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“党的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二十大精神小班行”专题内容及备课小组成员分配表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1395"/>
        <w:gridCol w:w="6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专题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1.用数据看懂五年辉煌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2.准确把握“五个必由之路”的逻辑内涵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谢芳琳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苏乃乾  郝秀娟  盛慧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海工学院、新能源学院辅导员老师以及两个学院学生党员干部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3.从“三件大事”看新时代伟大变革的里程碑意义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曹竞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刘健  赵书豪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海洋学院辅导员及学生党员干部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4.从“三个第一”看中国创新路径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隋海瑞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汽车学院辅导员及学生党员干部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5.“一个行”到“两个行”深刻要义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6.深刻理解跳出历史周期律的“两个答案”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李新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杨俊敏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信息学院辅导员老师以及学生党员干部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7.新发展格局：是什么？为什么？怎么干？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8.深刻理解中国式现代化科学内涵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朱美丽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胡韬  桑峰 周光凯 校学生会主席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计算机、理学院辅导员以及两个学院学生党员干部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9.全面理解共同富裕的科学内涵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邓平平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材料学院、经管学院辅导员及学生党员干部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10.感悟领袖关怀 勇担青春使命</w:t>
            </w:r>
          </w:p>
        </w:tc>
        <w:tc>
          <w:tcPr>
            <w:tcW w:w="49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王莹</w:t>
            </w:r>
          </w:p>
        </w:tc>
        <w:tc>
          <w:tcPr>
            <w:tcW w:w="241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高仕宁  赵瑞希  吴爱凌  崔肖月  张凯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OGFjN2M3MzVkYmJmNzI0YjE0N2ViNTI4MzVmNjMifQ=="/>
  </w:docVars>
  <w:rsids>
    <w:rsidRoot w:val="00AC5105"/>
    <w:rsid w:val="00AC5105"/>
    <w:rsid w:val="2CC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379</Characters>
  <Lines>0</Lines>
  <Paragraphs>0</Paragraphs>
  <TotalTime>3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2023-03-24T13:38:00Z</dcterms:created>
  <dc:creator>张新冉</dc:creator>
  <cp:lastModifiedBy>张新冉</cp:lastModifiedBy>
  <dcterms:modified xsi:type="dcterms:W3CDTF">2023-03-26T04:15:21Z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534E4B2849A64C209AADCBEF9D844EB6_11</vt:lpwstr>
  </property>
</Properties>
</file>