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FDA716">
      <w:pPr>
        <w:pStyle w:val="31"/>
      </w:pPr>
      <w:r>
        <w:rPr>
          <w:rFonts w:ascii="微软雅黑" w:hAnsi="微软雅黑" w:eastAsia="微软雅黑"/>
          <w:b/>
          <w:color w:val="000000"/>
          <w:sz w:val="44"/>
        </w:rPr>
        <w:t>SMIS 学院操作手册</w:t>
      </w:r>
    </w:p>
    <w:p w14:paraId="1505B441">
      <w:pPr>
        <w:spacing w:after="60"/>
        <w:ind w:left="317"/>
      </w:pPr>
      <w:r>
        <w:rPr>
          <w:rFonts w:ascii="微软雅黑" w:hAnsi="微软雅黑" w:eastAsia="微软雅黑"/>
          <w:b w:val="0"/>
          <w:color w:val="555555"/>
          <w:sz w:val="20"/>
        </w:rPr>
        <w:t>适用版本：v1.1.1</w:t>
      </w:r>
    </w:p>
    <w:p w14:paraId="5B02B521">
      <w:pPr>
        <w:spacing w:after="60"/>
        <w:ind w:left="317"/>
      </w:pPr>
      <w:r>
        <w:rPr>
          <w:rFonts w:ascii="微软雅黑" w:hAnsi="微软雅黑" w:eastAsia="微软雅黑"/>
          <w:b w:val="0"/>
          <w:color w:val="555555"/>
          <w:sz w:val="20"/>
        </w:rPr>
        <w:t>适用对象：学院管理员、学院竞赛负责人、成果录入人员</w:t>
      </w:r>
    </w:p>
    <w:p w14:paraId="028831B1">
      <w:pPr>
        <w:spacing w:after="60"/>
        <w:ind w:left="317"/>
      </w:pPr>
      <w:r>
        <w:rPr>
          <w:rFonts w:ascii="微软雅黑" w:hAnsi="微软雅黑" w:eastAsia="微软雅黑"/>
          <w:b w:val="0"/>
          <w:color w:val="555555"/>
          <w:sz w:val="20"/>
        </w:rPr>
        <w:t>发布单位：校团委（请由校团委补充正式系统地址、咨询联系人和工作截止时间）</w:t>
      </w:r>
    </w:p>
    <w:p w14:paraId="24FF638E">
      <w:pPr>
        <w:pStyle w:val="3"/>
      </w:pPr>
      <w:r>
        <w:rPr>
          <w:rFonts w:ascii="微软雅黑" w:hAnsi="微软雅黑" w:eastAsia="微软雅黑"/>
          <w:b/>
          <w:color w:val="000000"/>
          <w:sz w:val="32"/>
        </w:rPr>
        <w:t>一、先看全流程</w:t>
      </w:r>
    </w:p>
    <w:p w14:paraId="28B42B36">
      <w:r>
        <w:rPr>
          <w:rFonts w:ascii="微软雅黑" w:hAnsi="微软雅黑" w:eastAsia="微软雅黑"/>
          <w:b w:val="0"/>
          <w:color w:val="000000"/>
          <w:sz w:val="22"/>
        </w:rPr>
        <w:t>学院在系统中的工作顺序如下：</w:t>
      </w:r>
      <w:bookmarkStart w:id="0" w:name="_GoBack"/>
      <w:bookmarkEnd w:id="0"/>
    </w:p>
    <w:p w14:paraId="263D05F5">
      <w:pPr>
        <w:spacing w:before="120" w:after="200"/>
        <w:jc w:val="center"/>
      </w:pPr>
      <w:r>
        <w:rPr>
          <w:rFonts w:ascii="微软雅黑" w:hAnsi="微软雅黑" w:eastAsia="微软雅黑"/>
          <w:color w:val="333333"/>
          <w:sz w:val="21"/>
        </w:rPr>
        <w:t>登录并核对学生库</w:t>
      </w:r>
      <w:r>
        <w:rPr>
          <w:rFonts w:ascii="微软雅黑" w:hAnsi="微软雅黑" w:eastAsia="微软雅黑"/>
          <w:color w:val="333333"/>
          <w:sz w:val="21"/>
        </w:rPr>
        <w:br w:type="textWrapping"/>
      </w:r>
      <w:r>
        <w:rPr>
          <w:rFonts w:ascii="微软雅黑" w:hAnsi="微软雅黑" w:eastAsia="微软雅黑"/>
          <w:color w:val="333333"/>
          <w:sz w:val="21"/>
        </w:rPr>
        <w:t xml:space="preserve">  → 登记本院负责赛事</w:t>
      </w:r>
      <w:r>
        <w:rPr>
          <w:rFonts w:ascii="微软雅黑" w:hAnsi="微软雅黑" w:eastAsia="微软雅黑"/>
          <w:color w:val="333333"/>
          <w:sz w:val="21"/>
        </w:rPr>
        <w:br w:type="textWrapping"/>
      </w:r>
      <w:r>
        <w:rPr>
          <w:rFonts w:ascii="微软雅黑" w:hAnsi="微软雅黑" w:eastAsia="微软雅黑"/>
          <w:color w:val="333333"/>
          <w:sz w:val="21"/>
        </w:rPr>
        <w:t xml:space="preserve">  → 补全启用前信息</w:t>
      </w:r>
      <w:r>
        <w:rPr>
          <w:rFonts w:ascii="微软雅黑" w:hAnsi="微软雅黑" w:eastAsia="微软雅黑"/>
          <w:color w:val="333333"/>
          <w:sz w:val="21"/>
        </w:rPr>
        <w:br w:type="textWrapping"/>
      </w:r>
      <w:r>
        <w:rPr>
          <w:rFonts w:ascii="微软雅黑" w:hAnsi="微软雅黑" w:eastAsia="微软雅黑"/>
          <w:color w:val="333333"/>
          <w:sz w:val="21"/>
        </w:rPr>
        <w:t xml:space="preserve">  → 申报国赛奖项换算规则</w:t>
      </w:r>
      <w:r>
        <w:rPr>
          <w:rFonts w:ascii="微软雅黑" w:hAnsi="微软雅黑" w:eastAsia="微软雅黑"/>
          <w:color w:val="333333"/>
          <w:sz w:val="21"/>
        </w:rPr>
        <w:br w:type="textWrapping"/>
      </w:r>
      <w:r>
        <w:rPr>
          <w:rFonts w:ascii="微软雅黑" w:hAnsi="微软雅黑" w:eastAsia="微软雅黑"/>
          <w:color w:val="333333"/>
          <w:sz w:val="21"/>
        </w:rPr>
        <w:t xml:space="preserve">  → 提交校团委审核</w:t>
      </w:r>
      <w:r>
        <w:rPr>
          <w:rFonts w:ascii="微软雅黑" w:hAnsi="微软雅黑" w:eastAsia="微软雅黑"/>
          <w:color w:val="333333"/>
          <w:sz w:val="21"/>
        </w:rPr>
        <w:br w:type="textWrapping"/>
      </w:r>
      <w:r>
        <w:rPr>
          <w:rFonts w:ascii="微软雅黑" w:hAnsi="微软雅黑" w:eastAsia="微软雅黑"/>
          <w:color w:val="333333"/>
          <w:sz w:val="21"/>
        </w:rPr>
        <w:t xml:space="preserve">  → 校团委确认并启用赛事</w:t>
      </w:r>
      <w:r>
        <w:rPr>
          <w:rFonts w:ascii="微软雅黑" w:hAnsi="微软雅黑" w:eastAsia="微软雅黑"/>
          <w:color w:val="333333"/>
          <w:sz w:val="21"/>
        </w:rPr>
        <w:br w:type="textWrapping"/>
      </w:r>
      <w:r>
        <w:rPr>
          <w:rFonts w:ascii="微软雅黑" w:hAnsi="微软雅黑" w:eastAsia="微软雅黑"/>
          <w:color w:val="333333"/>
          <w:sz w:val="21"/>
        </w:rPr>
        <w:t xml:space="preserve">  → 下载最新模板</w:t>
      </w:r>
      <w:r>
        <w:rPr>
          <w:rFonts w:ascii="微软雅黑" w:hAnsi="微软雅黑" w:eastAsia="微软雅黑"/>
          <w:color w:val="333333"/>
          <w:sz w:val="21"/>
        </w:rPr>
        <w:br w:type="textWrapping"/>
      </w:r>
      <w:r>
        <w:rPr>
          <w:rFonts w:ascii="微软雅黑" w:hAnsi="微软雅黑" w:eastAsia="微软雅黑"/>
          <w:color w:val="333333"/>
          <w:sz w:val="21"/>
        </w:rPr>
        <w:t xml:space="preserve">  → 录入省赛、国赛成果并校验导入</w:t>
      </w:r>
      <w:r>
        <w:rPr>
          <w:rFonts w:ascii="微软雅黑" w:hAnsi="微软雅黑" w:eastAsia="微软雅黑"/>
          <w:color w:val="333333"/>
          <w:sz w:val="21"/>
        </w:rPr>
        <w:br w:type="textWrapping"/>
      </w:r>
      <w:r>
        <w:rPr>
          <w:rFonts w:ascii="微软雅黑" w:hAnsi="微软雅黑" w:eastAsia="微软雅黑"/>
          <w:color w:val="333333"/>
          <w:sz w:val="21"/>
        </w:rPr>
        <w:t xml:space="preserve">  → 上传赛事证书和相关佐证</w:t>
      </w:r>
      <w:r>
        <w:rPr>
          <w:rFonts w:ascii="微软雅黑" w:hAnsi="微软雅黑" w:eastAsia="微软雅黑"/>
          <w:color w:val="333333"/>
          <w:sz w:val="21"/>
        </w:rPr>
        <w:br w:type="textWrapping"/>
      </w:r>
      <w:r>
        <w:rPr>
          <w:rFonts w:ascii="微软雅黑" w:hAnsi="微软雅黑" w:eastAsia="微软雅黑"/>
          <w:color w:val="333333"/>
          <w:sz w:val="21"/>
        </w:rPr>
        <w:t xml:space="preserve">  → 配合成果审核、导出和归档</w:t>
      </w:r>
    </w:p>
    <w:p w14:paraId="24FDD7C4">
      <w:r>
        <w:rPr>
          <w:rFonts w:ascii="微软雅黑" w:hAnsi="微软雅黑" w:eastAsia="微软雅黑"/>
          <w:b/>
          <w:color w:val="000000"/>
          <w:sz w:val="22"/>
        </w:rPr>
        <w:t>请先完成赛事库和奖项换算规则，再录入竞赛成果。</w:t>
      </w:r>
      <w:r>
        <w:rPr>
          <w:rFonts w:ascii="微软雅黑" w:hAnsi="微软雅黑" w:eastAsia="微软雅黑"/>
          <w:b w:val="0"/>
          <w:color w:val="000000"/>
          <w:sz w:val="22"/>
        </w:rPr>
        <w:t xml:space="preserve"> 未启用、已停用或未填写正式比赛时间的赛事，均不能新增竞赛成果。</w:t>
      </w:r>
    </w:p>
    <w:p w14:paraId="123A69FE">
      <w:pPr>
        <w:pStyle w:val="3"/>
      </w:pPr>
      <w:r>
        <w:rPr>
          <w:rFonts w:ascii="微软雅黑" w:hAnsi="微软雅黑" w:eastAsia="微软雅黑"/>
          <w:b/>
          <w:color w:val="000000"/>
          <w:sz w:val="32"/>
        </w:rPr>
        <w:t>二、登录账号与学生库核对</w:t>
      </w:r>
    </w:p>
    <w:p w14:paraId="1F0D2C83">
      <w:pPr>
        <w:pStyle w:val="4"/>
      </w:pPr>
      <w:r>
        <w:rPr>
          <w:rFonts w:ascii="微软雅黑" w:hAnsi="微软雅黑" w:eastAsia="微软雅黑"/>
          <w:b/>
          <w:color w:val="000000"/>
          <w:sz w:val="26"/>
        </w:rPr>
        <w:t>1. 登录与账号安全</w:t>
      </w:r>
    </w:p>
    <w:p w14:paraId="10B47A3E">
      <w:pPr>
        <w:pStyle w:val="16"/>
        <w:spacing w:after="60"/>
      </w:pPr>
      <w:r>
        <w:rPr>
          <w:rFonts w:ascii="微软雅黑" w:hAnsi="微软雅黑" w:eastAsia="微软雅黑"/>
          <w:b w:val="0"/>
          <w:color w:val="000000"/>
          <w:sz w:val="21"/>
        </w:rPr>
        <w:t>学院管理员使用校团委或系统管理员分配的 SMIS 账号登录。</w:t>
      </w:r>
    </w:p>
    <w:p w14:paraId="4ED99D2D">
      <w:pPr>
        <w:pStyle w:val="16"/>
        <w:spacing w:after="60"/>
      </w:pPr>
      <w:r>
        <w:rPr>
          <w:rFonts w:ascii="微软雅黑" w:hAnsi="微软雅黑" w:eastAsia="微软雅黑"/>
          <w:b w:val="0"/>
          <w:color w:val="000000"/>
          <w:sz w:val="21"/>
        </w:rPr>
        <w:t>首次登录、或管理员重置密码后，系统会要求设置新密码；请妥善保管，不要共用账号。</w:t>
      </w:r>
    </w:p>
    <w:p w14:paraId="11C15A9B">
      <w:pPr>
        <w:pStyle w:val="16"/>
        <w:spacing w:after="60"/>
      </w:pPr>
      <w:r>
        <w:rPr>
          <w:rFonts w:ascii="微软雅黑" w:hAnsi="微软雅黑" w:eastAsia="微软雅黑"/>
          <w:b w:val="0"/>
          <w:color w:val="000000"/>
          <w:sz w:val="21"/>
        </w:rPr>
        <w:t>忘记密码时，联系系统超级管理员在“用户管理”中重置密码。</w:t>
      </w:r>
      <w:r>
        <w:rPr>
          <w:rFonts w:ascii="微软雅黑" w:hAnsi="微软雅黑" w:eastAsia="微软雅黑"/>
          <w:b/>
          <w:color w:val="000000"/>
          <w:sz w:val="21"/>
        </w:rPr>
        <w:t>不要删除旧账号后重新创建</w:t>
      </w:r>
      <w:r>
        <w:rPr>
          <w:rFonts w:ascii="微软雅黑" w:hAnsi="微软雅黑" w:eastAsia="微软雅黑"/>
          <w:b w:val="0"/>
          <w:color w:val="000000"/>
          <w:sz w:val="21"/>
        </w:rPr>
        <w:t>，避免影响操作追溯和账号关联。</w:t>
      </w:r>
    </w:p>
    <w:p w14:paraId="68ACA7DF">
      <w:pPr>
        <w:pStyle w:val="4"/>
      </w:pPr>
      <w:r>
        <w:rPr>
          <w:rFonts w:ascii="微软雅黑" w:hAnsi="微软雅黑" w:eastAsia="微软雅黑"/>
          <w:b/>
          <w:color w:val="000000"/>
          <w:sz w:val="26"/>
        </w:rPr>
        <w:t>2. 学生库以谁为准</w:t>
      </w:r>
    </w:p>
    <w:p w14:paraId="7476AD55">
      <w:pPr>
        <w:pStyle w:val="16"/>
        <w:spacing w:after="60"/>
      </w:pPr>
      <w:r>
        <w:rPr>
          <w:rFonts w:ascii="微软雅黑" w:hAnsi="微软雅黑" w:eastAsia="微软雅黑"/>
          <w:b w:val="0"/>
          <w:color w:val="000000"/>
          <w:sz w:val="21"/>
        </w:rPr>
        <w:t>校团委已通过学工系统导入全校学生基础数据，学院一般不需要重新导入全量学生。</w:t>
      </w:r>
    </w:p>
    <w:p w14:paraId="5AC2A4D5">
      <w:pPr>
        <w:pStyle w:val="16"/>
        <w:spacing w:after="60"/>
      </w:pPr>
      <w:r>
        <w:rPr>
          <w:rFonts w:ascii="微软雅黑" w:hAnsi="微软雅黑" w:eastAsia="微软雅黑"/>
          <w:b w:val="0"/>
          <w:color w:val="000000"/>
          <w:sz w:val="21"/>
        </w:rPr>
        <w:t>如发现本院学生的学院、专业、年级、班级或学籍状态不准确，可进入“学生库”核对、补充或按权限导入更新。</w:t>
      </w:r>
    </w:p>
    <w:p w14:paraId="245BA330">
      <w:pPr>
        <w:pStyle w:val="16"/>
        <w:spacing w:after="60"/>
      </w:pPr>
      <w:r>
        <w:rPr>
          <w:rFonts w:ascii="微软雅黑" w:hAnsi="微软雅黑" w:eastAsia="微软雅黑"/>
          <w:b w:val="0"/>
          <w:color w:val="000000"/>
          <w:sz w:val="21"/>
        </w:rPr>
        <w:t>成果录入时，系统以“</w:t>
      </w:r>
      <w:r>
        <w:rPr>
          <w:rFonts w:ascii="微软雅黑" w:hAnsi="微软雅黑" w:eastAsia="微软雅黑"/>
          <w:b/>
          <w:color w:val="000000"/>
          <w:sz w:val="21"/>
        </w:rPr>
        <w:t>学号 + 姓名</w:t>
      </w:r>
      <w:r>
        <w:rPr>
          <w:rFonts w:ascii="微软雅黑" w:hAnsi="微软雅黑" w:eastAsia="微软雅黑"/>
          <w:b w:val="0"/>
          <w:color w:val="000000"/>
          <w:sz w:val="21"/>
        </w:rPr>
        <w:t>”同时匹配学生库；匹配成功后，学院、专业、班级和学籍状态等信息由学生库自动关联，无需在成果表重复填写。</w:t>
      </w:r>
    </w:p>
    <w:p w14:paraId="65CBA9D5">
      <w:pPr>
        <w:pStyle w:val="16"/>
        <w:spacing w:after="60"/>
      </w:pPr>
      <w:r>
        <w:rPr>
          <w:rFonts w:ascii="微软雅黑" w:hAnsi="微软雅黑" w:eastAsia="微软雅黑"/>
          <w:b w:val="0"/>
          <w:color w:val="000000"/>
          <w:sz w:val="21"/>
        </w:rPr>
        <w:t>学号与姓名任一不一致时，应先核对学生库或原始材料，不能为了通过校验而手工填入错误的学院信息。</w:t>
      </w:r>
    </w:p>
    <w:p w14:paraId="1D95B9D2">
      <w:pPr>
        <w:pStyle w:val="4"/>
      </w:pPr>
      <w:r>
        <w:rPr>
          <w:rFonts w:ascii="微软雅黑" w:hAnsi="微软雅黑" w:eastAsia="微软雅黑"/>
          <w:b/>
          <w:color w:val="000000"/>
          <w:sz w:val="26"/>
        </w:rPr>
        <w:t>3. 更新学生库的注意事项</w:t>
      </w:r>
    </w:p>
    <w:p w14:paraId="65BAE20D">
      <w:pPr>
        <w:pStyle w:val="16"/>
        <w:spacing w:after="60"/>
      </w:pPr>
      <w:r>
        <w:rPr>
          <w:rFonts w:ascii="微软雅黑" w:hAnsi="微软雅黑" w:eastAsia="微软雅黑"/>
          <w:b w:val="0"/>
          <w:color w:val="000000"/>
          <w:sz w:val="21"/>
        </w:rPr>
        <w:t>新增学生至少应有：学号、姓名、学院，当然为了以后大家工作方便，建议尽量包含所掌握的所有信息。</w:t>
      </w:r>
    </w:p>
    <w:p w14:paraId="79261789">
      <w:pPr>
        <w:pStyle w:val="16"/>
        <w:spacing w:after="60"/>
      </w:pPr>
      <w:r>
        <w:rPr>
          <w:rFonts w:ascii="微软雅黑" w:hAnsi="微软雅黑" w:eastAsia="微软雅黑"/>
          <w:b w:val="0"/>
          <w:color w:val="000000"/>
          <w:sz w:val="21"/>
        </w:rPr>
        <w:t>更新已有学生时，学号和姓名必须与已有记录一致；同学号但姓名不同会被拦截提示。</w:t>
      </w:r>
    </w:p>
    <w:p w14:paraId="35F9A447">
      <w:pPr>
        <w:pStyle w:val="16"/>
        <w:spacing w:after="60"/>
      </w:pPr>
      <w:r>
        <w:rPr>
          <w:rFonts w:ascii="微软雅黑" w:hAnsi="微软雅黑" w:eastAsia="微软雅黑"/>
          <w:b w:val="0"/>
          <w:color w:val="000000"/>
          <w:sz w:val="21"/>
        </w:rPr>
        <w:t>学院管理员只能维护本院学生；跨学院学生请联系对应学院或校团委处理。</w:t>
      </w:r>
    </w:p>
    <w:p w14:paraId="219C3C34">
      <w:pPr>
        <w:pStyle w:val="3"/>
      </w:pPr>
      <w:r>
        <w:rPr>
          <w:rFonts w:ascii="微软雅黑" w:hAnsi="微软雅黑" w:eastAsia="微软雅黑"/>
          <w:b/>
          <w:color w:val="000000"/>
          <w:sz w:val="32"/>
        </w:rPr>
        <w:t>三、首次登记赛事：必须先具备的条件</w:t>
      </w:r>
    </w:p>
    <w:p w14:paraId="09FC0F6F">
      <w:r>
        <w:rPr>
          <w:rFonts w:ascii="微软雅黑" w:hAnsi="微软雅黑" w:eastAsia="微软雅黑"/>
          <w:b w:val="0"/>
          <w:color w:val="000000"/>
          <w:sz w:val="22"/>
        </w:rPr>
        <w:t>进入“赛事库”，登记本院承办、负责维护的赛事入口。无承办学院的开放录入赛事，学院可按权限录入本院学生成果，但不得虚设承办单位。</w:t>
      </w:r>
    </w:p>
    <w:p w14:paraId="45B315C1">
      <w:pPr>
        <w:pStyle w:val="4"/>
      </w:pPr>
      <w:r>
        <w:rPr>
          <w:rFonts w:ascii="微软雅黑" w:hAnsi="微软雅黑" w:eastAsia="微软雅黑"/>
          <w:b/>
          <w:color w:val="000000"/>
          <w:sz w:val="26"/>
        </w:rPr>
        <w:t>1. 首次登记的硬性信息</w:t>
      </w:r>
    </w:p>
    <w:p w14:paraId="14EDCE21">
      <w:r>
        <w:rPr>
          <w:rFonts w:ascii="微软雅黑" w:hAnsi="微软雅黑" w:eastAsia="微软雅黑"/>
          <w:b w:val="0"/>
          <w:color w:val="000000"/>
          <w:sz w:val="22"/>
        </w:rPr>
        <w:t>首次新增或导入赛事时，请至少完整核对以下信息：</w:t>
      </w:r>
    </w:p>
    <w:tbl>
      <w:tblPr>
        <w:tblStyle w:val="32"/>
        <w:tblW w:w="0" w:type="auto"/>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3255"/>
        <w:gridCol w:w="3255"/>
        <w:gridCol w:w="3255"/>
      </w:tblGrid>
      <w:tr w14:paraId="778D9B0F">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tblHeader/>
          <w:jc w:val="center"/>
        </w:trPr>
        <w:tc>
          <w:tcPr>
            <w:tcW w:w="2232" w:type="dxa"/>
            <w:shd w:val="clear" w:color="auto" w:fill="365F91"/>
            <w:tcMar>
              <w:top w:w="100" w:type="dxa"/>
              <w:left w:w="110" w:type="dxa"/>
              <w:bottom w:w="100" w:type="dxa"/>
              <w:right w:w="110" w:type="dxa"/>
            </w:tcMar>
            <w:vAlign w:val="center"/>
          </w:tcPr>
          <w:p w14:paraId="6C228109">
            <w:pPr>
              <w:spacing w:after="0" w:line="300" w:lineRule="auto"/>
              <w:jc w:val="center"/>
            </w:pPr>
            <w:r>
              <w:rPr>
                <w:rFonts w:ascii="微软雅黑" w:hAnsi="微软雅黑" w:eastAsia="微软雅黑"/>
                <w:b/>
                <w:color w:val="FFFFFF"/>
                <w:sz w:val="19"/>
              </w:rPr>
              <w:t>项目</w:t>
            </w:r>
          </w:p>
        </w:tc>
        <w:tc>
          <w:tcPr>
            <w:tcW w:w="3096" w:type="dxa"/>
            <w:shd w:val="clear" w:color="auto" w:fill="365F91"/>
            <w:tcMar>
              <w:top w:w="100" w:type="dxa"/>
              <w:left w:w="110" w:type="dxa"/>
              <w:bottom w:w="100" w:type="dxa"/>
              <w:right w:w="110" w:type="dxa"/>
            </w:tcMar>
            <w:vAlign w:val="center"/>
          </w:tcPr>
          <w:p w14:paraId="6201FB5E">
            <w:pPr>
              <w:spacing w:after="0" w:line="300" w:lineRule="auto"/>
              <w:jc w:val="center"/>
            </w:pPr>
            <w:r>
              <w:rPr>
                <w:rFonts w:ascii="微软雅黑" w:hAnsi="微软雅黑" w:eastAsia="微软雅黑"/>
                <w:b/>
                <w:color w:val="FFFFFF"/>
                <w:sz w:val="19"/>
              </w:rPr>
              <w:t>要求</w:t>
            </w:r>
          </w:p>
        </w:tc>
        <w:tc>
          <w:tcPr>
            <w:tcW w:w="4392" w:type="dxa"/>
            <w:shd w:val="clear" w:color="auto" w:fill="365F91"/>
            <w:tcMar>
              <w:top w:w="100" w:type="dxa"/>
              <w:left w:w="110" w:type="dxa"/>
              <w:bottom w:w="100" w:type="dxa"/>
              <w:right w:w="110" w:type="dxa"/>
            </w:tcMar>
            <w:vAlign w:val="center"/>
          </w:tcPr>
          <w:p w14:paraId="197BBBC8">
            <w:pPr>
              <w:spacing w:after="0" w:line="300" w:lineRule="auto"/>
              <w:jc w:val="center"/>
            </w:pPr>
            <w:r>
              <w:rPr>
                <w:rFonts w:ascii="微软雅黑" w:hAnsi="微软雅黑" w:eastAsia="微软雅黑"/>
                <w:b/>
                <w:color w:val="FFFFFF"/>
                <w:sz w:val="19"/>
              </w:rPr>
              <w:t>说明</w:t>
            </w:r>
          </w:p>
        </w:tc>
      </w:tr>
      <w:tr w14:paraId="3DD5FCAA">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2232" w:type="dxa"/>
            <w:tcMar>
              <w:top w:w="100" w:type="dxa"/>
              <w:left w:w="110" w:type="dxa"/>
              <w:bottom w:w="100" w:type="dxa"/>
              <w:right w:w="110" w:type="dxa"/>
            </w:tcMar>
            <w:vAlign w:val="center"/>
          </w:tcPr>
          <w:p w14:paraId="1DD06A91">
            <w:pPr>
              <w:spacing w:after="0" w:line="300" w:lineRule="auto"/>
            </w:pPr>
            <w:r>
              <w:rPr>
                <w:rFonts w:ascii="微软雅黑" w:hAnsi="微软雅黑" w:eastAsia="微软雅黑"/>
                <w:b w:val="0"/>
                <w:color w:val="000000"/>
                <w:sz w:val="19"/>
              </w:rPr>
              <w:t>赛事总名称</w:t>
            </w:r>
          </w:p>
        </w:tc>
        <w:tc>
          <w:tcPr>
            <w:tcW w:w="3096" w:type="dxa"/>
            <w:tcMar>
              <w:top w:w="100" w:type="dxa"/>
              <w:left w:w="110" w:type="dxa"/>
              <w:bottom w:w="100" w:type="dxa"/>
              <w:right w:w="110" w:type="dxa"/>
            </w:tcMar>
            <w:vAlign w:val="center"/>
          </w:tcPr>
          <w:p w14:paraId="3EC9D014">
            <w:pPr>
              <w:spacing w:after="0" w:line="300" w:lineRule="auto"/>
            </w:pPr>
            <w:r>
              <w:rPr>
                <w:rFonts w:ascii="微软雅黑" w:hAnsi="微软雅黑" w:eastAsia="微软雅黑"/>
                <w:b w:val="0"/>
                <w:color w:val="000000"/>
                <w:sz w:val="19"/>
              </w:rPr>
              <w:t>必填</w:t>
            </w:r>
          </w:p>
        </w:tc>
        <w:tc>
          <w:tcPr>
            <w:tcW w:w="4392" w:type="dxa"/>
            <w:tcMar>
              <w:top w:w="100" w:type="dxa"/>
              <w:left w:w="110" w:type="dxa"/>
              <w:bottom w:w="100" w:type="dxa"/>
              <w:right w:w="110" w:type="dxa"/>
            </w:tcMar>
            <w:vAlign w:val="center"/>
          </w:tcPr>
          <w:p w14:paraId="183AFFF4">
            <w:pPr>
              <w:spacing w:after="0" w:line="300" w:lineRule="auto"/>
            </w:pPr>
            <w:r>
              <w:rPr>
                <w:rFonts w:ascii="微软雅黑" w:hAnsi="微软雅黑" w:eastAsia="微软雅黑"/>
                <w:b w:val="0"/>
                <w:color w:val="000000"/>
                <w:sz w:val="19"/>
              </w:rPr>
              <w:t>使用全校统一名称，避免同一赛事多种写法。</w:t>
            </w:r>
          </w:p>
        </w:tc>
      </w:tr>
      <w:tr w14:paraId="427C759C">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2232" w:type="dxa"/>
            <w:shd w:val="clear" w:color="auto" w:fill="F2F6FA"/>
            <w:tcMar>
              <w:top w:w="100" w:type="dxa"/>
              <w:left w:w="110" w:type="dxa"/>
              <w:bottom w:w="100" w:type="dxa"/>
              <w:right w:w="110" w:type="dxa"/>
            </w:tcMar>
            <w:vAlign w:val="center"/>
          </w:tcPr>
          <w:p w14:paraId="11F8BE76">
            <w:pPr>
              <w:spacing w:after="0" w:line="300" w:lineRule="auto"/>
            </w:pPr>
            <w:r>
              <w:rPr>
                <w:rFonts w:ascii="微软雅黑" w:hAnsi="微软雅黑" w:eastAsia="微软雅黑"/>
                <w:b w:val="0"/>
                <w:color w:val="000000"/>
                <w:sz w:val="19"/>
              </w:rPr>
              <w:t>赛事年度或届次</w:t>
            </w:r>
          </w:p>
        </w:tc>
        <w:tc>
          <w:tcPr>
            <w:tcW w:w="3096" w:type="dxa"/>
            <w:shd w:val="clear" w:color="auto" w:fill="F2F6FA"/>
            <w:tcMar>
              <w:top w:w="100" w:type="dxa"/>
              <w:left w:w="110" w:type="dxa"/>
              <w:bottom w:w="100" w:type="dxa"/>
              <w:right w:w="110" w:type="dxa"/>
            </w:tcMar>
            <w:vAlign w:val="center"/>
          </w:tcPr>
          <w:p w14:paraId="4ABAF522">
            <w:pPr>
              <w:spacing w:after="0" w:line="300" w:lineRule="auto"/>
            </w:pPr>
            <w:r>
              <w:rPr>
                <w:rFonts w:ascii="微软雅黑" w:hAnsi="微软雅黑" w:eastAsia="微软雅黑"/>
                <w:b w:val="0"/>
                <w:color w:val="000000"/>
                <w:sz w:val="19"/>
              </w:rPr>
              <w:t>二选一至少填写一项</w:t>
            </w:r>
          </w:p>
        </w:tc>
        <w:tc>
          <w:tcPr>
            <w:tcW w:w="4392" w:type="dxa"/>
            <w:shd w:val="clear" w:color="auto" w:fill="F2F6FA"/>
            <w:tcMar>
              <w:top w:w="100" w:type="dxa"/>
              <w:left w:w="110" w:type="dxa"/>
              <w:bottom w:w="100" w:type="dxa"/>
              <w:right w:w="110" w:type="dxa"/>
            </w:tcMar>
            <w:vAlign w:val="center"/>
          </w:tcPr>
          <w:p w14:paraId="58D53781">
            <w:pPr>
              <w:spacing w:after="0" w:line="300" w:lineRule="auto"/>
            </w:pPr>
            <w:r>
              <w:rPr>
                <w:rFonts w:ascii="微软雅黑" w:hAnsi="微软雅黑" w:eastAsia="微软雅黑"/>
                <w:b w:val="0"/>
                <w:color w:val="000000"/>
                <w:sz w:val="19"/>
              </w:rPr>
              <w:t>例如“2026”或“第十二届”；可同时填写。</w:t>
            </w:r>
          </w:p>
        </w:tc>
      </w:tr>
      <w:tr w14:paraId="3AF35712">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2232" w:type="dxa"/>
            <w:tcMar>
              <w:top w:w="100" w:type="dxa"/>
              <w:left w:w="110" w:type="dxa"/>
              <w:bottom w:w="100" w:type="dxa"/>
              <w:right w:w="110" w:type="dxa"/>
            </w:tcMar>
            <w:vAlign w:val="center"/>
          </w:tcPr>
          <w:p w14:paraId="096E83D4">
            <w:pPr>
              <w:spacing w:after="0" w:line="300" w:lineRule="auto"/>
            </w:pPr>
            <w:r>
              <w:rPr>
                <w:rFonts w:ascii="微软雅黑" w:hAnsi="微软雅黑" w:eastAsia="微软雅黑"/>
                <w:b w:val="0"/>
                <w:color w:val="000000"/>
                <w:sz w:val="19"/>
              </w:rPr>
              <w:t>赛道/专项赛</w:t>
            </w:r>
          </w:p>
        </w:tc>
        <w:tc>
          <w:tcPr>
            <w:tcW w:w="3096" w:type="dxa"/>
            <w:tcMar>
              <w:top w:w="100" w:type="dxa"/>
              <w:left w:w="110" w:type="dxa"/>
              <w:bottom w:w="100" w:type="dxa"/>
              <w:right w:w="110" w:type="dxa"/>
            </w:tcMar>
            <w:vAlign w:val="center"/>
          </w:tcPr>
          <w:p w14:paraId="606328CA">
            <w:pPr>
              <w:spacing w:after="0" w:line="300" w:lineRule="auto"/>
            </w:pPr>
            <w:r>
              <w:rPr>
                <w:rFonts w:ascii="微软雅黑" w:hAnsi="微软雅黑" w:eastAsia="微软雅黑"/>
                <w:b w:val="0"/>
                <w:color w:val="000000"/>
                <w:sz w:val="19"/>
              </w:rPr>
              <w:t>按实际情况填写</w:t>
            </w:r>
          </w:p>
        </w:tc>
        <w:tc>
          <w:tcPr>
            <w:tcW w:w="4392" w:type="dxa"/>
            <w:tcMar>
              <w:top w:w="100" w:type="dxa"/>
              <w:left w:w="110" w:type="dxa"/>
              <w:bottom w:w="100" w:type="dxa"/>
              <w:right w:w="110" w:type="dxa"/>
            </w:tcMar>
            <w:vAlign w:val="center"/>
          </w:tcPr>
          <w:p w14:paraId="68EC0A3E">
            <w:pPr>
              <w:spacing w:after="0" w:line="300" w:lineRule="auto"/>
            </w:pPr>
            <w:r>
              <w:rPr>
                <w:rFonts w:ascii="微软雅黑" w:hAnsi="微软雅黑" w:eastAsia="微软雅黑"/>
                <w:b w:val="0"/>
                <w:color w:val="000000"/>
                <w:sz w:val="19"/>
              </w:rPr>
              <w:t>没有赛道时可留空，不要填“无”。</w:t>
            </w:r>
          </w:p>
        </w:tc>
      </w:tr>
      <w:tr w14:paraId="78149320">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2232" w:type="dxa"/>
            <w:shd w:val="clear" w:color="auto" w:fill="F2F6FA"/>
            <w:tcMar>
              <w:top w:w="100" w:type="dxa"/>
              <w:left w:w="110" w:type="dxa"/>
              <w:bottom w:w="100" w:type="dxa"/>
              <w:right w:w="110" w:type="dxa"/>
            </w:tcMar>
            <w:vAlign w:val="center"/>
          </w:tcPr>
          <w:p w14:paraId="6E08B6CD">
            <w:pPr>
              <w:spacing w:after="0" w:line="300" w:lineRule="auto"/>
            </w:pPr>
            <w:r>
              <w:rPr>
                <w:rFonts w:ascii="微软雅黑" w:hAnsi="微软雅黑" w:eastAsia="微软雅黑"/>
                <w:b w:val="0"/>
                <w:color w:val="000000"/>
                <w:sz w:val="19"/>
              </w:rPr>
              <w:t>赛事阶段</w:t>
            </w:r>
          </w:p>
        </w:tc>
        <w:tc>
          <w:tcPr>
            <w:tcW w:w="3096" w:type="dxa"/>
            <w:shd w:val="clear" w:color="auto" w:fill="F2F6FA"/>
            <w:tcMar>
              <w:top w:w="100" w:type="dxa"/>
              <w:left w:w="110" w:type="dxa"/>
              <w:bottom w:w="100" w:type="dxa"/>
              <w:right w:w="110" w:type="dxa"/>
            </w:tcMar>
            <w:vAlign w:val="center"/>
          </w:tcPr>
          <w:p w14:paraId="78503A75">
            <w:pPr>
              <w:spacing w:after="0" w:line="300" w:lineRule="auto"/>
            </w:pPr>
            <w:r>
              <w:rPr>
                <w:rFonts w:ascii="微软雅黑" w:hAnsi="微软雅黑" w:eastAsia="微软雅黑"/>
                <w:b w:val="0"/>
                <w:color w:val="000000"/>
                <w:sz w:val="19"/>
              </w:rPr>
              <w:t>必填</w:t>
            </w:r>
          </w:p>
        </w:tc>
        <w:tc>
          <w:tcPr>
            <w:tcW w:w="4392" w:type="dxa"/>
            <w:shd w:val="clear" w:color="auto" w:fill="F2F6FA"/>
            <w:tcMar>
              <w:top w:w="100" w:type="dxa"/>
              <w:left w:w="110" w:type="dxa"/>
              <w:bottom w:w="100" w:type="dxa"/>
              <w:right w:w="110" w:type="dxa"/>
            </w:tcMar>
            <w:vAlign w:val="center"/>
          </w:tcPr>
          <w:p w14:paraId="585C2548">
            <w:pPr>
              <w:spacing w:after="0" w:line="300" w:lineRule="auto"/>
            </w:pPr>
            <w:r>
              <w:rPr>
                <w:rFonts w:ascii="微软雅黑" w:hAnsi="微软雅黑" w:eastAsia="微软雅黑"/>
                <w:b w:val="0"/>
                <w:color w:val="000000"/>
                <w:sz w:val="19"/>
              </w:rPr>
              <w:t>例如省赛、国赛。省赛、国赛通常应分别建立入口。</w:t>
            </w:r>
          </w:p>
        </w:tc>
      </w:tr>
      <w:tr w14:paraId="0F316618">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2232" w:type="dxa"/>
            <w:tcMar>
              <w:top w:w="100" w:type="dxa"/>
              <w:left w:w="110" w:type="dxa"/>
              <w:bottom w:w="100" w:type="dxa"/>
              <w:right w:w="110" w:type="dxa"/>
            </w:tcMar>
            <w:vAlign w:val="center"/>
          </w:tcPr>
          <w:p w14:paraId="456009A6">
            <w:pPr>
              <w:spacing w:after="0" w:line="300" w:lineRule="auto"/>
            </w:pPr>
            <w:r>
              <w:rPr>
                <w:rFonts w:ascii="微软雅黑" w:hAnsi="微软雅黑" w:eastAsia="微软雅黑"/>
                <w:b w:val="0"/>
                <w:color w:val="000000"/>
                <w:sz w:val="19"/>
              </w:rPr>
              <w:t>统计等级</w:t>
            </w:r>
          </w:p>
        </w:tc>
        <w:tc>
          <w:tcPr>
            <w:tcW w:w="3096" w:type="dxa"/>
            <w:tcMar>
              <w:top w:w="100" w:type="dxa"/>
              <w:left w:w="110" w:type="dxa"/>
              <w:bottom w:w="100" w:type="dxa"/>
              <w:right w:w="110" w:type="dxa"/>
            </w:tcMar>
            <w:vAlign w:val="center"/>
          </w:tcPr>
          <w:p w14:paraId="32FB8F80">
            <w:pPr>
              <w:spacing w:after="0" w:line="300" w:lineRule="auto"/>
            </w:pPr>
            <w:r>
              <w:rPr>
                <w:rFonts w:ascii="微软雅黑" w:hAnsi="微软雅黑" w:eastAsia="微软雅黑"/>
                <w:b w:val="0"/>
                <w:color w:val="000000"/>
                <w:sz w:val="19"/>
              </w:rPr>
              <w:t>必填</w:t>
            </w:r>
          </w:p>
        </w:tc>
        <w:tc>
          <w:tcPr>
            <w:tcW w:w="4392" w:type="dxa"/>
            <w:tcMar>
              <w:top w:w="100" w:type="dxa"/>
              <w:left w:w="110" w:type="dxa"/>
              <w:bottom w:w="100" w:type="dxa"/>
              <w:right w:w="110" w:type="dxa"/>
            </w:tcMar>
            <w:vAlign w:val="center"/>
          </w:tcPr>
          <w:p w14:paraId="08D59494">
            <w:pPr>
              <w:spacing w:after="0" w:line="300" w:lineRule="auto"/>
            </w:pPr>
            <w:r>
              <w:rPr>
                <w:rFonts w:ascii="微软雅黑" w:hAnsi="微软雅黑" w:eastAsia="微软雅黑"/>
                <w:b w:val="0"/>
                <w:color w:val="000000"/>
                <w:sz w:val="19"/>
              </w:rPr>
              <w:t>与赛事阶段和学校统计口径一致。</w:t>
            </w:r>
          </w:p>
        </w:tc>
      </w:tr>
      <w:tr w14:paraId="546E442C">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2232" w:type="dxa"/>
            <w:shd w:val="clear" w:color="auto" w:fill="F2F6FA"/>
            <w:tcMar>
              <w:top w:w="100" w:type="dxa"/>
              <w:left w:w="110" w:type="dxa"/>
              <w:bottom w:w="100" w:type="dxa"/>
              <w:right w:w="110" w:type="dxa"/>
            </w:tcMar>
            <w:vAlign w:val="center"/>
          </w:tcPr>
          <w:p w14:paraId="77951169">
            <w:pPr>
              <w:spacing w:after="0" w:line="300" w:lineRule="auto"/>
            </w:pPr>
            <w:r>
              <w:rPr>
                <w:rFonts w:ascii="微软雅黑" w:hAnsi="微软雅黑" w:eastAsia="微软雅黑"/>
                <w:b w:val="0"/>
                <w:color w:val="000000"/>
                <w:sz w:val="19"/>
              </w:rPr>
              <w:t>承办类型、承办单位/学院</w:t>
            </w:r>
          </w:p>
        </w:tc>
        <w:tc>
          <w:tcPr>
            <w:tcW w:w="3096" w:type="dxa"/>
            <w:shd w:val="clear" w:color="auto" w:fill="F2F6FA"/>
            <w:tcMar>
              <w:top w:w="100" w:type="dxa"/>
              <w:left w:w="110" w:type="dxa"/>
              <w:bottom w:w="100" w:type="dxa"/>
              <w:right w:w="110" w:type="dxa"/>
            </w:tcMar>
            <w:vAlign w:val="center"/>
          </w:tcPr>
          <w:p w14:paraId="546A6C7D">
            <w:pPr>
              <w:spacing w:after="0" w:line="300" w:lineRule="auto"/>
            </w:pPr>
            <w:r>
              <w:rPr>
                <w:rFonts w:ascii="微软雅黑" w:hAnsi="微软雅黑" w:eastAsia="微软雅黑"/>
                <w:b w:val="0"/>
                <w:color w:val="000000"/>
                <w:sz w:val="19"/>
              </w:rPr>
              <w:t>必填</w:t>
            </w:r>
          </w:p>
        </w:tc>
        <w:tc>
          <w:tcPr>
            <w:tcW w:w="4392" w:type="dxa"/>
            <w:shd w:val="clear" w:color="auto" w:fill="F2F6FA"/>
            <w:tcMar>
              <w:top w:w="100" w:type="dxa"/>
              <w:left w:w="110" w:type="dxa"/>
              <w:bottom w:w="100" w:type="dxa"/>
              <w:right w:w="110" w:type="dxa"/>
            </w:tcMar>
            <w:vAlign w:val="center"/>
          </w:tcPr>
          <w:p w14:paraId="642A24B0">
            <w:pPr>
              <w:spacing w:after="0" w:line="300" w:lineRule="auto"/>
            </w:pPr>
            <w:r>
              <w:rPr>
                <w:rFonts w:ascii="微软雅黑" w:hAnsi="微软雅黑" w:eastAsia="微软雅黑"/>
                <w:b w:val="0"/>
                <w:color w:val="000000"/>
                <w:sz w:val="19"/>
              </w:rPr>
              <w:t>如由学院承办，请确认承办学院准确；学院不能随意调整承办单位。</w:t>
            </w:r>
          </w:p>
        </w:tc>
      </w:tr>
      <w:tr w14:paraId="116EE983">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2232" w:type="dxa"/>
            <w:tcMar>
              <w:top w:w="100" w:type="dxa"/>
              <w:left w:w="110" w:type="dxa"/>
              <w:bottom w:w="100" w:type="dxa"/>
              <w:right w:w="110" w:type="dxa"/>
            </w:tcMar>
            <w:vAlign w:val="center"/>
          </w:tcPr>
          <w:p w14:paraId="3AAAC0C7">
            <w:pPr>
              <w:spacing w:after="0" w:line="300" w:lineRule="auto"/>
            </w:pPr>
            <w:r>
              <w:rPr>
                <w:rFonts w:ascii="微软雅黑" w:hAnsi="微软雅黑" w:eastAsia="微软雅黑"/>
                <w:b w:val="0"/>
                <w:color w:val="000000"/>
                <w:sz w:val="19"/>
              </w:rPr>
              <w:t>录入方式</w:t>
            </w:r>
          </w:p>
        </w:tc>
        <w:tc>
          <w:tcPr>
            <w:tcW w:w="3096" w:type="dxa"/>
            <w:tcMar>
              <w:top w:w="100" w:type="dxa"/>
              <w:left w:w="110" w:type="dxa"/>
              <w:bottom w:w="100" w:type="dxa"/>
              <w:right w:w="110" w:type="dxa"/>
            </w:tcMar>
            <w:vAlign w:val="center"/>
          </w:tcPr>
          <w:p w14:paraId="79492619">
            <w:pPr>
              <w:spacing w:after="0" w:line="300" w:lineRule="auto"/>
            </w:pPr>
            <w:r>
              <w:rPr>
                <w:rFonts w:ascii="微软雅黑" w:hAnsi="微软雅黑" w:eastAsia="微软雅黑"/>
                <w:b w:val="0"/>
                <w:color w:val="000000"/>
                <w:sz w:val="19"/>
              </w:rPr>
              <w:t>必填</w:t>
            </w:r>
          </w:p>
        </w:tc>
        <w:tc>
          <w:tcPr>
            <w:tcW w:w="4392" w:type="dxa"/>
            <w:tcMar>
              <w:top w:w="100" w:type="dxa"/>
              <w:left w:w="110" w:type="dxa"/>
              <w:bottom w:w="100" w:type="dxa"/>
              <w:right w:w="110" w:type="dxa"/>
            </w:tcMar>
            <w:vAlign w:val="center"/>
          </w:tcPr>
          <w:p w14:paraId="21899885">
            <w:pPr>
              <w:spacing w:after="0" w:line="300" w:lineRule="auto"/>
            </w:pPr>
            <w:r>
              <w:rPr>
                <w:rFonts w:ascii="微软雅黑" w:hAnsi="微软雅黑" w:eastAsia="微软雅黑"/>
                <w:b w:val="0"/>
                <w:color w:val="000000"/>
                <w:sz w:val="19"/>
              </w:rPr>
              <w:t>明确由承办单位统一录入，还是开放给相关学院录入。</w:t>
            </w:r>
          </w:p>
        </w:tc>
      </w:tr>
      <w:tr w14:paraId="38E20C87">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2232" w:type="dxa"/>
            <w:shd w:val="clear" w:color="auto" w:fill="F2F6FA"/>
            <w:tcMar>
              <w:top w:w="100" w:type="dxa"/>
              <w:left w:w="110" w:type="dxa"/>
              <w:bottom w:w="100" w:type="dxa"/>
              <w:right w:w="110" w:type="dxa"/>
            </w:tcMar>
            <w:vAlign w:val="center"/>
          </w:tcPr>
          <w:p w14:paraId="1681E690">
            <w:pPr>
              <w:spacing w:after="0" w:line="300" w:lineRule="auto"/>
            </w:pPr>
            <w:r>
              <w:rPr>
                <w:rFonts w:ascii="微软雅黑" w:hAnsi="微软雅黑" w:eastAsia="微软雅黑"/>
                <w:b w:val="0"/>
                <w:color w:val="000000"/>
                <w:sz w:val="19"/>
              </w:rPr>
              <w:t>预计比赛时间</w:t>
            </w:r>
          </w:p>
        </w:tc>
        <w:tc>
          <w:tcPr>
            <w:tcW w:w="3096" w:type="dxa"/>
            <w:shd w:val="clear" w:color="auto" w:fill="F2F6FA"/>
            <w:tcMar>
              <w:top w:w="100" w:type="dxa"/>
              <w:left w:w="110" w:type="dxa"/>
              <w:bottom w:w="100" w:type="dxa"/>
              <w:right w:w="110" w:type="dxa"/>
            </w:tcMar>
            <w:vAlign w:val="center"/>
          </w:tcPr>
          <w:p w14:paraId="2ED50CED">
            <w:pPr>
              <w:spacing w:after="0" w:line="300" w:lineRule="auto"/>
            </w:pPr>
            <w:r>
              <w:rPr>
                <w:rFonts w:ascii="微软雅黑" w:hAnsi="微软雅黑" w:eastAsia="微软雅黑"/>
                <w:b/>
                <w:color w:val="000000"/>
                <w:sz w:val="19"/>
              </w:rPr>
              <w:t>必填</w:t>
            </w:r>
          </w:p>
        </w:tc>
        <w:tc>
          <w:tcPr>
            <w:tcW w:w="4392" w:type="dxa"/>
            <w:shd w:val="clear" w:color="auto" w:fill="F2F6FA"/>
            <w:tcMar>
              <w:top w:w="100" w:type="dxa"/>
              <w:left w:w="110" w:type="dxa"/>
              <w:bottom w:w="100" w:type="dxa"/>
              <w:right w:w="110" w:type="dxa"/>
            </w:tcMar>
            <w:vAlign w:val="center"/>
          </w:tcPr>
          <w:p w14:paraId="1956B68F">
            <w:pPr>
              <w:spacing w:after="0" w:line="300" w:lineRule="auto"/>
            </w:pPr>
            <w:r>
              <w:rPr>
                <w:rFonts w:ascii="微软雅黑" w:hAnsi="微软雅黑" w:eastAsia="微软雅黑"/>
                <w:b w:val="0"/>
                <w:color w:val="000000"/>
                <w:sz w:val="19"/>
              </w:rPr>
              <w:t>未填写预计比赛时间，赛事不能入库。请填写预计举行的具体日期。</w:t>
            </w:r>
          </w:p>
        </w:tc>
      </w:tr>
      <w:tr w14:paraId="29A627C8">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2232" w:type="dxa"/>
            <w:tcMar>
              <w:top w:w="100" w:type="dxa"/>
              <w:left w:w="110" w:type="dxa"/>
              <w:bottom w:w="100" w:type="dxa"/>
              <w:right w:w="110" w:type="dxa"/>
            </w:tcMar>
            <w:vAlign w:val="center"/>
          </w:tcPr>
          <w:p w14:paraId="23616DE5">
            <w:pPr>
              <w:spacing w:after="0" w:line="300" w:lineRule="auto"/>
            </w:pPr>
            <w:r>
              <w:rPr>
                <w:rFonts w:ascii="微软雅黑" w:hAnsi="微软雅黑" w:eastAsia="微软雅黑"/>
                <w:b w:val="0"/>
                <w:color w:val="000000"/>
                <w:sz w:val="19"/>
              </w:rPr>
              <w:t>赛事类别 A/B/C</w:t>
            </w:r>
          </w:p>
        </w:tc>
        <w:tc>
          <w:tcPr>
            <w:tcW w:w="3096" w:type="dxa"/>
            <w:tcMar>
              <w:top w:w="100" w:type="dxa"/>
              <w:left w:w="110" w:type="dxa"/>
              <w:bottom w:w="100" w:type="dxa"/>
              <w:right w:w="110" w:type="dxa"/>
            </w:tcMar>
            <w:vAlign w:val="center"/>
          </w:tcPr>
          <w:p w14:paraId="2618F9E4">
            <w:pPr>
              <w:spacing w:after="0" w:line="300" w:lineRule="auto"/>
            </w:pPr>
            <w:r>
              <w:rPr>
                <w:rFonts w:ascii="微软雅黑" w:hAnsi="微软雅黑" w:eastAsia="微软雅黑"/>
                <w:b w:val="0"/>
                <w:color w:val="000000"/>
                <w:sz w:val="19"/>
              </w:rPr>
              <w:t>必填</w:t>
            </w:r>
          </w:p>
        </w:tc>
        <w:tc>
          <w:tcPr>
            <w:tcW w:w="4392" w:type="dxa"/>
            <w:tcMar>
              <w:top w:w="100" w:type="dxa"/>
              <w:left w:w="110" w:type="dxa"/>
              <w:bottom w:w="100" w:type="dxa"/>
              <w:right w:w="110" w:type="dxa"/>
            </w:tcMar>
            <w:vAlign w:val="center"/>
          </w:tcPr>
          <w:p w14:paraId="157D4527">
            <w:pPr>
              <w:spacing w:after="0" w:line="300" w:lineRule="auto"/>
            </w:pPr>
            <w:r>
              <w:rPr>
                <w:rFonts w:ascii="微软雅黑" w:hAnsi="微软雅黑" w:eastAsia="微软雅黑"/>
                <w:b w:val="0"/>
                <w:color w:val="000000"/>
                <w:sz w:val="19"/>
              </w:rPr>
              <w:t>学院按校团委已公布的分类先行申报，校团委复核确认。</w:t>
            </w:r>
          </w:p>
        </w:tc>
      </w:tr>
    </w:tbl>
    <w:p w14:paraId="422DB1C7">
      <w:pPr>
        <w:spacing w:after="20"/>
      </w:pPr>
    </w:p>
    <w:p w14:paraId="20D06567">
      <w:pPr>
        <w:pStyle w:val="4"/>
      </w:pPr>
      <w:r>
        <w:rPr>
          <w:rFonts w:ascii="微软雅黑" w:hAnsi="微软雅黑" w:eastAsia="微软雅黑"/>
          <w:b/>
          <w:color w:val="000000"/>
          <w:sz w:val="26"/>
        </w:rPr>
        <w:t>2. 正式比赛时间何时填写</w:t>
      </w:r>
    </w:p>
    <w:p w14:paraId="4AEC3193">
      <w:pPr>
        <w:pStyle w:val="16"/>
        <w:spacing w:after="60"/>
      </w:pPr>
      <w:r>
        <w:rPr>
          <w:rFonts w:ascii="微软雅黑" w:hAnsi="微软雅黑" w:eastAsia="微软雅黑"/>
          <w:b w:val="0"/>
          <w:color w:val="000000"/>
          <w:sz w:val="21"/>
        </w:rPr>
        <w:t>首次登记时，正式比赛时间可暂未确定；请先填写预计比赛时间，使赛事能够入库并纳入进度提醒。</w:t>
      </w:r>
    </w:p>
    <w:p w14:paraId="39BE7661">
      <w:pPr>
        <w:pStyle w:val="16"/>
        <w:spacing w:after="60"/>
      </w:pPr>
      <w:r>
        <w:rPr>
          <w:rFonts w:ascii="微软雅黑" w:hAnsi="微软雅黑" w:eastAsia="微软雅黑"/>
          <w:b w:val="0"/>
          <w:color w:val="000000"/>
          <w:sz w:val="21"/>
        </w:rPr>
        <w:t>比赛时间明确后，进入“赛事库”，找到对应赛事入口，点击“编辑”，补充或修正“正式比赛时间”。</w:t>
      </w:r>
    </w:p>
    <w:p w14:paraId="5ABF352E">
      <w:pPr>
        <w:pStyle w:val="16"/>
        <w:spacing w:after="60"/>
      </w:pPr>
      <w:r>
        <w:rPr>
          <w:rFonts w:ascii="微软雅黑" w:hAnsi="微软雅黑" w:eastAsia="微软雅黑"/>
          <w:b/>
          <w:color w:val="000000"/>
          <w:sz w:val="21"/>
        </w:rPr>
        <w:t>正式比赛时间是启用前必填项。</w:t>
      </w:r>
      <w:r>
        <w:rPr>
          <w:rFonts w:ascii="微软雅黑" w:hAnsi="微软雅黑" w:eastAsia="微软雅黑"/>
          <w:b w:val="0"/>
          <w:color w:val="000000"/>
          <w:sz w:val="21"/>
        </w:rPr>
        <w:t xml:space="preserve"> 未填写正式比赛时间，校团委不能启用赛事，学院也不能录入新成果。</w:t>
      </w:r>
    </w:p>
    <w:p w14:paraId="18B35E5D">
      <w:pPr>
        <w:pStyle w:val="16"/>
        <w:spacing w:after="60"/>
      </w:pPr>
      <w:r>
        <w:rPr>
          <w:rFonts w:ascii="微软雅黑" w:hAnsi="微软雅黑" w:eastAsia="微软雅黑"/>
          <w:b w:val="0"/>
          <w:color w:val="000000"/>
          <w:sz w:val="21"/>
        </w:rPr>
        <w:t>竞赛成果日期由系统统一采用赛事库中的正式比赛时间，请勿在成果表中自行编造或修改比赛日期。</w:t>
      </w:r>
    </w:p>
    <w:p w14:paraId="29F62B87">
      <w:pPr>
        <w:pStyle w:val="4"/>
      </w:pPr>
      <w:r>
        <w:rPr>
          <w:rFonts w:ascii="微软雅黑" w:hAnsi="微软雅黑" w:eastAsia="微软雅黑"/>
          <w:b/>
          <w:color w:val="000000"/>
          <w:sz w:val="26"/>
        </w:rPr>
        <w:t>3. “待确认”不等于可以录入</w:t>
      </w:r>
    </w:p>
    <w:p w14:paraId="3987AE9D">
      <w:r>
        <w:rPr>
          <w:rFonts w:ascii="微软雅黑" w:hAnsi="微软雅黑" w:eastAsia="微软雅黑"/>
          <w:b w:val="0"/>
          <w:color w:val="000000"/>
          <w:sz w:val="22"/>
        </w:rPr>
        <w:t>赛事状态含义如下：</w:t>
      </w:r>
    </w:p>
    <w:tbl>
      <w:tblPr>
        <w:tblStyle w:val="32"/>
        <w:tblW w:w="0" w:type="auto"/>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3255"/>
        <w:gridCol w:w="3255"/>
        <w:gridCol w:w="3255"/>
      </w:tblGrid>
      <w:tr w14:paraId="1E2CD1A5">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tblHeader/>
          <w:jc w:val="center"/>
        </w:trPr>
        <w:tc>
          <w:tcPr>
            <w:tcW w:w="2232" w:type="dxa"/>
            <w:shd w:val="clear" w:color="auto" w:fill="365F91"/>
            <w:tcMar>
              <w:top w:w="100" w:type="dxa"/>
              <w:left w:w="110" w:type="dxa"/>
              <w:bottom w:w="100" w:type="dxa"/>
              <w:right w:w="110" w:type="dxa"/>
            </w:tcMar>
            <w:vAlign w:val="center"/>
          </w:tcPr>
          <w:p w14:paraId="639FB1EF">
            <w:pPr>
              <w:spacing w:after="0" w:line="300" w:lineRule="auto"/>
              <w:jc w:val="center"/>
            </w:pPr>
            <w:r>
              <w:rPr>
                <w:rFonts w:ascii="微软雅黑" w:hAnsi="微软雅黑" w:eastAsia="微软雅黑"/>
                <w:b/>
                <w:color w:val="FFFFFF"/>
                <w:sz w:val="19"/>
              </w:rPr>
              <w:t>状态</w:t>
            </w:r>
          </w:p>
        </w:tc>
        <w:tc>
          <w:tcPr>
            <w:tcW w:w="3096" w:type="dxa"/>
            <w:shd w:val="clear" w:color="auto" w:fill="365F91"/>
            <w:tcMar>
              <w:top w:w="100" w:type="dxa"/>
              <w:left w:w="110" w:type="dxa"/>
              <w:bottom w:w="100" w:type="dxa"/>
              <w:right w:w="110" w:type="dxa"/>
            </w:tcMar>
            <w:vAlign w:val="center"/>
          </w:tcPr>
          <w:p w14:paraId="5B5C6C6B">
            <w:pPr>
              <w:spacing w:after="0" w:line="300" w:lineRule="auto"/>
              <w:jc w:val="center"/>
            </w:pPr>
            <w:r>
              <w:rPr>
                <w:rFonts w:ascii="微软雅黑" w:hAnsi="微软雅黑" w:eastAsia="微软雅黑"/>
                <w:b/>
                <w:color w:val="FFFFFF"/>
                <w:sz w:val="19"/>
              </w:rPr>
              <w:t>含义</w:t>
            </w:r>
          </w:p>
        </w:tc>
        <w:tc>
          <w:tcPr>
            <w:tcW w:w="4392" w:type="dxa"/>
            <w:shd w:val="clear" w:color="auto" w:fill="365F91"/>
            <w:tcMar>
              <w:top w:w="100" w:type="dxa"/>
              <w:left w:w="110" w:type="dxa"/>
              <w:bottom w:w="100" w:type="dxa"/>
              <w:right w:w="110" w:type="dxa"/>
            </w:tcMar>
            <w:vAlign w:val="center"/>
          </w:tcPr>
          <w:p w14:paraId="138DEF81">
            <w:pPr>
              <w:spacing w:after="0" w:line="300" w:lineRule="auto"/>
              <w:jc w:val="center"/>
            </w:pPr>
            <w:r>
              <w:rPr>
                <w:rFonts w:ascii="微软雅黑" w:hAnsi="微软雅黑" w:eastAsia="微软雅黑"/>
                <w:b/>
                <w:color w:val="FFFFFF"/>
                <w:sz w:val="19"/>
              </w:rPr>
              <w:t>学院应做什么</w:t>
            </w:r>
          </w:p>
        </w:tc>
      </w:tr>
      <w:tr w14:paraId="338D5E51">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2232" w:type="dxa"/>
            <w:tcMar>
              <w:top w:w="100" w:type="dxa"/>
              <w:left w:w="110" w:type="dxa"/>
              <w:bottom w:w="100" w:type="dxa"/>
              <w:right w:w="110" w:type="dxa"/>
            </w:tcMar>
            <w:vAlign w:val="center"/>
          </w:tcPr>
          <w:p w14:paraId="7F97D1D4">
            <w:pPr>
              <w:spacing w:after="0" w:line="300" w:lineRule="auto"/>
            </w:pPr>
            <w:r>
              <w:rPr>
                <w:rFonts w:ascii="微软雅黑" w:hAnsi="微软雅黑" w:eastAsia="微软雅黑"/>
                <w:b w:val="0"/>
                <w:color w:val="000000"/>
                <w:sz w:val="19"/>
              </w:rPr>
              <w:t>待确认</w:t>
            </w:r>
          </w:p>
        </w:tc>
        <w:tc>
          <w:tcPr>
            <w:tcW w:w="3096" w:type="dxa"/>
            <w:tcMar>
              <w:top w:w="100" w:type="dxa"/>
              <w:left w:w="110" w:type="dxa"/>
              <w:bottom w:w="100" w:type="dxa"/>
              <w:right w:w="110" w:type="dxa"/>
            </w:tcMar>
            <w:vAlign w:val="center"/>
          </w:tcPr>
          <w:p w14:paraId="43171FD1">
            <w:pPr>
              <w:spacing w:after="0" w:line="300" w:lineRule="auto"/>
            </w:pPr>
            <w:r>
              <w:rPr>
                <w:rFonts w:ascii="微软雅黑" w:hAnsi="微软雅黑" w:eastAsia="微软雅黑"/>
                <w:b w:val="0"/>
                <w:color w:val="000000"/>
                <w:sz w:val="19"/>
              </w:rPr>
              <w:t>已登记，但尚未通过校团委审核和启用</w:t>
            </w:r>
          </w:p>
        </w:tc>
        <w:tc>
          <w:tcPr>
            <w:tcW w:w="4392" w:type="dxa"/>
            <w:tcMar>
              <w:top w:w="100" w:type="dxa"/>
              <w:left w:w="110" w:type="dxa"/>
              <w:bottom w:w="100" w:type="dxa"/>
              <w:right w:w="110" w:type="dxa"/>
            </w:tcMar>
            <w:vAlign w:val="center"/>
          </w:tcPr>
          <w:p w14:paraId="07D9DF6E">
            <w:pPr>
              <w:spacing w:after="0" w:line="300" w:lineRule="auto"/>
            </w:pPr>
            <w:r>
              <w:rPr>
                <w:rFonts w:ascii="微软雅黑" w:hAnsi="微软雅黑" w:eastAsia="微软雅黑"/>
                <w:b w:val="0"/>
                <w:color w:val="000000"/>
                <w:sz w:val="19"/>
              </w:rPr>
              <w:t>查看“启用前待办”，补齐信息、提交规则并等待审核。</w:t>
            </w:r>
          </w:p>
        </w:tc>
      </w:tr>
      <w:tr w14:paraId="50D38BA0">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2232" w:type="dxa"/>
            <w:shd w:val="clear" w:color="auto" w:fill="F2F6FA"/>
            <w:tcMar>
              <w:top w:w="100" w:type="dxa"/>
              <w:left w:w="110" w:type="dxa"/>
              <w:bottom w:w="100" w:type="dxa"/>
              <w:right w:w="110" w:type="dxa"/>
            </w:tcMar>
            <w:vAlign w:val="center"/>
          </w:tcPr>
          <w:p w14:paraId="7A79E5C7">
            <w:pPr>
              <w:spacing w:after="0" w:line="300" w:lineRule="auto"/>
            </w:pPr>
            <w:r>
              <w:rPr>
                <w:rFonts w:ascii="微软雅黑" w:hAnsi="微软雅黑" w:eastAsia="微软雅黑"/>
                <w:b w:val="0"/>
                <w:color w:val="000000"/>
                <w:sz w:val="19"/>
              </w:rPr>
              <w:t>已启用</w:t>
            </w:r>
          </w:p>
        </w:tc>
        <w:tc>
          <w:tcPr>
            <w:tcW w:w="3096" w:type="dxa"/>
            <w:shd w:val="clear" w:color="auto" w:fill="F2F6FA"/>
            <w:tcMar>
              <w:top w:w="100" w:type="dxa"/>
              <w:left w:w="110" w:type="dxa"/>
              <w:bottom w:w="100" w:type="dxa"/>
              <w:right w:w="110" w:type="dxa"/>
            </w:tcMar>
            <w:vAlign w:val="center"/>
          </w:tcPr>
          <w:p w14:paraId="43F74AF5">
            <w:pPr>
              <w:spacing w:after="0" w:line="300" w:lineRule="auto"/>
            </w:pPr>
            <w:r>
              <w:rPr>
                <w:rFonts w:ascii="微软雅黑" w:hAnsi="微软雅黑" w:eastAsia="微软雅黑"/>
                <w:b w:val="0"/>
                <w:color w:val="000000"/>
                <w:sz w:val="19"/>
              </w:rPr>
              <w:t>校团委已确认，可进入成果录入阶段</w:t>
            </w:r>
          </w:p>
        </w:tc>
        <w:tc>
          <w:tcPr>
            <w:tcW w:w="4392" w:type="dxa"/>
            <w:shd w:val="clear" w:color="auto" w:fill="F2F6FA"/>
            <w:tcMar>
              <w:top w:w="100" w:type="dxa"/>
              <w:left w:w="110" w:type="dxa"/>
              <w:bottom w:w="100" w:type="dxa"/>
              <w:right w:w="110" w:type="dxa"/>
            </w:tcMar>
            <w:vAlign w:val="center"/>
          </w:tcPr>
          <w:p w14:paraId="24BDCA91">
            <w:pPr>
              <w:spacing w:after="0" w:line="300" w:lineRule="auto"/>
            </w:pPr>
            <w:r>
              <w:rPr>
                <w:rFonts w:ascii="微软雅黑" w:hAnsi="微软雅黑" w:eastAsia="微软雅黑"/>
                <w:b w:val="0"/>
                <w:color w:val="000000"/>
                <w:sz w:val="19"/>
              </w:rPr>
              <w:t>下载最新模板后录入成果。</w:t>
            </w:r>
          </w:p>
        </w:tc>
      </w:tr>
      <w:tr w14:paraId="5DC7E75C">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2232" w:type="dxa"/>
            <w:tcMar>
              <w:top w:w="100" w:type="dxa"/>
              <w:left w:w="110" w:type="dxa"/>
              <w:bottom w:w="100" w:type="dxa"/>
              <w:right w:w="110" w:type="dxa"/>
            </w:tcMar>
            <w:vAlign w:val="center"/>
          </w:tcPr>
          <w:p w14:paraId="31D20AB7">
            <w:pPr>
              <w:spacing w:after="0" w:line="300" w:lineRule="auto"/>
            </w:pPr>
            <w:r>
              <w:rPr>
                <w:rFonts w:ascii="微软雅黑" w:hAnsi="微软雅黑" w:eastAsia="微软雅黑"/>
                <w:b w:val="0"/>
                <w:color w:val="000000"/>
                <w:sz w:val="19"/>
              </w:rPr>
              <w:t>已停用</w:t>
            </w:r>
          </w:p>
        </w:tc>
        <w:tc>
          <w:tcPr>
            <w:tcW w:w="3096" w:type="dxa"/>
            <w:tcMar>
              <w:top w:w="100" w:type="dxa"/>
              <w:left w:w="110" w:type="dxa"/>
              <w:bottom w:w="100" w:type="dxa"/>
              <w:right w:w="110" w:type="dxa"/>
            </w:tcMar>
            <w:vAlign w:val="center"/>
          </w:tcPr>
          <w:p w14:paraId="3BB7FC92">
            <w:pPr>
              <w:spacing w:after="0" w:line="300" w:lineRule="auto"/>
            </w:pPr>
            <w:r>
              <w:rPr>
                <w:rFonts w:ascii="微软雅黑" w:hAnsi="微软雅黑" w:eastAsia="微软雅黑"/>
                <w:b w:val="0"/>
                <w:color w:val="000000"/>
                <w:sz w:val="19"/>
              </w:rPr>
              <w:t>不再允许新增成果</w:t>
            </w:r>
          </w:p>
        </w:tc>
        <w:tc>
          <w:tcPr>
            <w:tcW w:w="4392" w:type="dxa"/>
            <w:tcMar>
              <w:top w:w="100" w:type="dxa"/>
              <w:left w:w="110" w:type="dxa"/>
              <w:bottom w:w="100" w:type="dxa"/>
              <w:right w:w="110" w:type="dxa"/>
            </w:tcMar>
            <w:vAlign w:val="center"/>
          </w:tcPr>
          <w:p w14:paraId="20F66DF8">
            <w:pPr>
              <w:spacing w:after="0" w:line="300" w:lineRule="auto"/>
            </w:pPr>
            <w:r>
              <w:rPr>
                <w:rFonts w:ascii="微软雅黑" w:hAnsi="微软雅黑" w:eastAsia="微软雅黑"/>
                <w:b w:val="0"/>
                <w:color w:val="000000"/>
                <w:sz w:val="19"/>
              </w:rPr>
              <w:t>保留历史数据；如确需恢复，请向校团委说明原因。</w:t>
            </w:r>
          </w:p>
        </w:tc>
      </w:tr>
    </w:tbl>
    <w:p w14:paraId="14DC0FA9">
      <w:pPr>
        <w:spacing w:after="20"/>
      </w:pPr>
    </w:p>
    <w:p w14:paraId="079029E5">
      <w:pPr>
        <w:pStyle w:val="3"/>
      </w:pPr>
      <w:r>
        <w:rPr>
          <w:rFonts w:ascii="微软雅黑" w:hAnsi="微软雅黑" w:eastAsia="微软雅黑"/>
          <w:b/>
          <w:color w:val="000000"/>
          <w:sz w:val="32"/>
        </w:rPr>
        <w:t>四、积分管理板块，国赛奖项和省赛奖项的维护</w:t>
      </w:r>
    </w:p>
    <w:p w14:paraId="77F5E367">
      <w:pPr>
        <w:pStyle w:val="4"/>
      </w:pPr>
      <w:r>
        <w:rPr>
          <w:rFonts w:ascii="微软雅黑" w:hAnsi="微软雅黑" w:eastAsia="微软雅黑"/>
          <w:b/>
          <w:color w:val="000000"/>
          <w:sz w:val="26"/>
        </w:rPr>
        <w:t>国赛奖项换算规则：用于校长杯积分，以及建立竞赛成果模板各赛事奖项下拉选项的规则</w:t>
      </w:r>
    </w:p>
    <w:p w14:paraId="0658CC0A">
      <w:pPr>
        <w:pStyle w:val="4"/>
      </w:pPr>
      <w:r>
        <w:rPr>
          <w:rFonts w:ascii="微软雅黑" w:hAnsi="微软雅黑" w:eastAsia="微软雅黑"/>
          <w:b/>
          <w:color w:val="000000"/>
          <w:sz w:val="26"/>
        </w:rPr>
        <w:t>1. 什么时候需要填写</w:t>
      </w:r>
    </w:p>
    <w:p w14:paraId="0EB06696">
      <w:r>
        <w:rPr>
          <w:rFonts w:ascii="微软雅黑" w:hAnsi="微软雅黑" w:eastAsia="微软雅黑"/>
          <w:b w:val="0"/>
          <w:color w:val="000000"/>
          <w:sz w:val="22"/>
        </w:rPr>
        <w:t>在“计分管理 → 奖项换算规则”中，为本院负责赛事申报奖项换算规则。该规则国赛奖项用于</w:t>
      </w:r>
      <w:r>
        <w:rPr>
          <w:rFonts w:ascii="微软雅黑" w:hAnsi="微软雅黑" w:eastAsia="微软雅黑"/>
          <w:b/>
          <w:color w:val="000000"/>
          <w:sz w:val="22"/>
        </w:rPr>
        <w:t>国赛成果的校长杯积分计算</w:t>
      </w:r>
      <w:r>
        <w:rPr>
          <w:rFonts w:ascii="微软雅黑" w:hAnsi="微软雅黑" w:eastAsia="微软雅黑"/>
          <w:b w:val="0"/>
          <w:color w:val="000000"/>
          <w:sz w:val="22"/>
        </w:rPr>
        <w:t>。</w:t>
      </w:r>
    </w:p>
    <w:p w14:paraId="1BD7C9F4">
      <w:r>
        <w:rPr>
          <w:rFonts w:ascii="微软雅黑" w:hAnsi="微软雅黑" w:eastAsia="微软雅黑"/>
          <w:b w:val="0"/>
          <w:color w:val="000000"/>
          <w:sz w:val="22"/>
        </w:rPr>
        <w:t>规则按“赛事总名称 + 当前年度”维护一次，同一主赛事下的国赛入口会自动继承原始奖项并自动匹配计分奖项。学院提交后，由校团委审核；校团委可退回要求修改，也可审核通过后作为启用依据。</w:t>
      </w:r>
    </w:p>
    <w:p w14:paraId="5246FCA6">
      <w:pPr>
        <w:pStyle w:val="4"/>
      </w:pPr>
      <w:r>
        <w:rPr>
          <w:rFonts w:ascii="微软雅黑" w:hAnsi="微软雅黑" w:eastAsia="微软雅黑"/>
          <w:b/>
          <w:color w:val="000000"/>
          <w:sz w:val="26"/>
        </w:rPr>
        <w:t>2. 怎么填原始奖项和计分奖项</w:t>
      </w:r>
    </w:p>
    <w:p w14:paraId="794162E1">
      <w:pPr>
        <w:pStyle w:val="16"/>
        <w:spacing w:after="60"/>
      </w:pPr>
      <w:r>
        <w:rPr>
          <w:rFonts w:ascii="微软雅黑" w:hAnsi="微软雅黑" w:eastAsia="微软雅黑"/>
          <w:b w:val="0"/>
          <w:color w:val="000000"/>
          <w:sz w:val="21"/>
        </w:rPr>
        <w:t>“证书原始奖项”按获奖证书上的真实名称填写，例如：特等奖、一等奖、二等奖、三等奖，或 O 奖、F 奖、M 奖。</w:t>
      </w:r>
    </w:p>
    <w:p w14:paraId="2EBF80F7">
      <w:pPr>
        <w:pStyle w:val="16"/>
        <w:spacing w:after="60"/>
      </w:pPr>
      <w:r>
        <w:rPr>
          <w:rFonts w:ascii="微软雅黑" w:hAnsi="微软雅黑" w:eastAsia="微软雅黑"/>
          <w:b w:val="0"/>
          <w:color w:val="000000"/>
          <w:sz w:val="21"/>
        </w:rPr>
        <w:t>“计分奖项”填写它应折算为的一等奖、二等奖或三等奖；系统据此计算校长杯积分。</w:t>
      </w:r>
    </w:p>
    <w:p w14:paraId="61803494">
      <w:pPr>
        <w:pStyle w:val="16"/>
        <w:spacing w:after="60"/>
      </w:pPr>
      <w:r>
        <w:rPr>
          <w:rFonts w:ascii="微软雅黑" w:hAnsi="微软雅黑" w:eastAsia="微软雅黑"/>
          <w:b w:val="0"/>
          <w:color w:val="000000"/>
          <w:sz w:val="21"/>
        </w:rPr>
        <w:t>原始奖项即使不计分，也应保留一行；此时仅将“计分奖项”留空。</w:t>
      </w:r>
    </w:p>
    <w:p w14:paraId="5F49D49E">
      <w:r>
        <w:rPr>
          <w:rFonts w:ascii="微软雅黑" w:hAnsi="微软雅黑" w:eastAsia="微软雅黑"/>
          <w:b w:val="0"/>
          <w:color w:val="000000"/>
          <w:sz w:val="22"/>
        </w:rPr>
        <w:t>例如某赛事的规则为：特等奖按一等奖计分、一等奖按二等奖计分、二等奖按三等奖计分、三等奖不计分，应配置为：</w:t>
      </w:r>
    </w:p>
    <w:tbl>
      <w:tblPr>
        <w:tblStyle w:val="32"/>
        <w:tblW w:w="0" w:type="auto"/>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4882"/>
        <w:gridCol w:w="4882"/>
      </w:tblGrid>
      <w:tr w14:paraId="79914B9C">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tblHeader/>
          <w:jc w:val="center"/>
        </w:trPr>
        <w:tc>
          <w:tcPr>
            <w:tcW w:w="3096" w:type="dxa"/>
            <w:shd w:val="clear" w:color="auto" w:fill="365F91"/>
            <w:tcMar>
              <w:top w:w="100" w:type="dxa"/>
              <w:left w:w="110" w:type="dxa"/>
              <w:bottom w:w="100" w:type="dxa"/>
              <w:right w:w="110" w:type="dxa"/>
            </w:tcMar>
            <w:vAlign w:val="center"/>
          </w:tcPr>
          <w:p w14:paraId="341961FF">
            <w:pPr>
              <w:spacing w:after="0" w:line="300" w:lineRule="auto"/>
              <w:jc w:val="center"/>
            </w:pPr>
            <w:r>
              <w:rPr>
                <w:rFonts w:ascii="微软雅黑" w:hAnsi="微软雅黑" w:eastAsia="微软雅黑"/>
                <w:b/>
                <w:color w:val="FFFFFF"/>
                <w:sz w:val="19"/>
              </w:rPr>
              <w:t>证书原始奖项</w:t>
            </w:r>
          </w:p>
        </w:tc>
        <w:tc>
          <w:tcPr>
            <w:tcW w:w="6623" w:type="dxa"/>
            <w:shd w:val="clear" w:color="auto" w:fill="365F91"/>
            <w:tcMar>
              <w:top w:w="100" w:type="dxa"/>
              <w:left w:w="110" w:type="dxa"/>
              <w:bottom w:w="100" w:type="dxa"/>
              <w:right w:w="110" w:type="dxa"/>
            </w:tcMar>
            <w:vAlign w:val="center"/>
          </w:tcPr>
          <w:p w14:paraId="4299F9D0">
            <w:pPr>
              <w:spacing w:after="0" w:line="300" w:lineRule="auto"/>
              <w:jc w:val="center"/>
            </w:pPr>
            <w:r>
              <w:rPr>
                <w:rFonts w:ascii="微软雅黑" w:hAnsi="微软雅黑" w:eastAsia="微软雅黑"/>
                <w:b/>
                <w:color w:val="FFFFFF"/>
                <w:sz w:val="19"/>
              </w:rPr>
              <w:t>计分奖项</w:t>
            </w:r>
          </w:p>
        </w:tc>
      </w:tr>
      <w:tr w14:paraId="29C13DB9">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3096" w:type="dxa"/>
            <w:tcMar>
              <w:top w:w="100" w:type="dxa"/>
              <w:left w:w="110" w:type="dxa"/>
              <w:bottom w:w="100" w:type="dxa"/>
              <w:right w:w="110" w:type="dxa"/>
            </w:tcMar>
            <w:vAlign w:val="center"/>
          </w:tcPr>
          <w:p w14:paraId="5E259E2B">
            <w:pPr>
              <w:spacing w:after="0" w:line="300" w:lineRule="auto"/>
            </w:pPr>
            <w:r>
              <w:rPr>
                <w:rFonts w:ascii="微软雅黑" w:hAnsi="微软雅黑" w:eastAsia="微软雅黑"/>
                <w:b w:val="0"/>
                <w:color w:val="000000"/>
                <w:sz w:val="19"/>
              </w:rPr>
              <w:t>特等奖</w:t>
            </w:r>
          </w:p>
        </w:tc>
        <w:tc>
          <w:tcPr>
            <w:tcW w:w="6623" w:type="dxa"/>
            <w:tcMar>
              <w:top w:w="100" w:type="dxa"/>
              <w:left w:w="110" w:type="dxa"/>
              <w:bottom w:w="100" w:type="dxa"/>
              <w:right w:w="110" w:type="dxa"/>
            </w:tcMar>
            <w:vAlign w:val="center"/>
          </w:tcPr>
          <w:p w14:paraId="17D6FA2C">
            <w:pPr>
              <w:spacing w:after="0" w:line="300" w:lineRule="auto"/>
            </w:pPr>
            <w:r>
              <w:rPr>
                <w:rFonts w:ascii="微软雅黑" w:hAnsi="微软雅黑" w:eastAsia="微软雅黑"/>
                <w:b w:val="0"/>
                <w:color w:val="000000"/>
                <w:sz w:val="19"/>
              </w:rPr>
              <w:t>一等奖</w:t>
            </w:r>
          </w:p>
        </w:tc>
      </w:tr>
      <w:tr w14:paraId="4DC0631C">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3096" w:type="dxa"/>
            <w:shd w:val="clear" w:color="auto" w:fill="F2F6FA"/>
            <w:tcMar>
              <w:top w:w="100" w:type="dxa"/>
              <w:left w:w="110" w:type="dxa"/>
              <w:bottom w:w="100" w:type="dxa"/>
              <w:right w:w="110" w:type="dxa"/>
            </w:tcMar>
            <w:vAlign w:val="center"/>
          </w:tcPr>
          <w:p w14:paraId="29672AD7">
            <w:pPr>
              <w:spacing w:after="0" w:line="300" w:lineRule="auto"/>
            </w:pPr>
            <w:r>
              <w:rPr>
                <w:rFonts w:ascii="微软雅黑" w:hAnsi="微软雅黑" w:eastAsia="微软雅黑"/>
                <w:b w:val="0"/>
                <w:color w:val="000000"/>
                <w:sz w:val="19"/>
              </w:rPr>
              <w:t>一等奖</w:t>
            </w:r>
          </w:p>
        </w:tc>
        <w:tc>
          <w:tcPr>
            <w:tcW w:w="6623" w:type="dxa"/>
            <w:shd w:val="clear" w:color="auto" w:fill="F2F6FA"/>
            <w:tcMar>
              <w:top w:w="100" w:type="dxa"/>
              <w:left w:w="110" w:type="dxa"/>
              <w:bottom w:w="100" w:type="dxa"/>
              <w:right w:w="110" w:type="dxa"/>
            </w:tcMar>
            <w:vAlign w:val="center"/>
          </w:tcPr>
          <w:p w14:paraId="61B25A56">
            <w:pPr>
              <w:spacing w:after="0" w:line="300" w:lineRule="auto"/>
            </w:pPr>
            <w:r>
              <w:rPr>
                <w:rFonts w:ascii="微软雅黑" w:hAnsi="微软雅黑" w:eastAsia="微软雅黑"/>
                <w:b w:val="0"/>
                <w:color w:val="000000"/>
                <w:sz w:val="19"/>
              </w:rPr>
              <w:t>二等奖</w:t>
            </w:r>
          </w:p>
        </w:tc>
      </w:tr>
      <w:tr w14:paraId="1287ED33">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3096" w:type="dxa"/>
            <w:tcMar>
              <w:top w:w="100" w:type="dxa"/>
              <w:left w:w="110" w:type="dxa"/>
              <w:bottom w:w="100" w:type="dxa"/>
              <w:right w:w="110" w:type="dxa"/>
            </w:tcMar>
            <w:vAlign w:val="center"/>
          </w:tcPr>
          <w:p w14:paraId="0F683686">
            <w:pPr>
              <w:spacing w:after="0" w:line="300" w:lineRule="auto"/>
            </w:pPr>
            <w:r>
              <w:rPr>
                <w:rFonts w:ascii="微软雅黑" w:hAnsi="微软雅黑" w:eastAsia="微软雅黑"/>
                <w:b w:val="0"/>
                <w:color w:val="000000"/>
                <w:sz w:val="19"/>
              </w:rPr>
              <w:t>二等奖</w:t>
            </w:r>
          </w:p>
        </w:tc>
        <w:tc>
          <w:tcPr>
            <w:tcW w:w="6623" w:type="dxa"/>
            <w:tcMar>
              <w:top w:w="100" w:type="dxa"/>
              <w:left w:w="110" w:type="dxa"/>
              <w:bottom w:w="100" w:type="dxa"/>
              <w:right w:w="110" w:type="dxa"/>
            </w:tcMar>
            <w:vAlign w:val="center"/>
          </w:tcPr>
          <w:p w14:paraId="3A170EB5">
            <w:pPr>
              <w:spacing w:after="0" w:line="300" w:lineRule="auto"/>
            </w:pPr>
            <w:r>
              <w:rPr>
                <w:rFonts w:ascii="微软雅黑" w:hAnsi="微软雅黑" w:eastAsia="微软雅黑"/>
                <w:b w:val="0"/>
                <w:color w:val="000000"/>
                <w:sz w:val="19"/>
              </w:rPr>
              <w:t>三等奖</w:t>
            </w:r>
          </w:p>
        </w:tc>
      </w:tr>
      <w:tr w14:paraId="56DDED07">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3096" w:type="dxa"/>
            <w:shd w:val="clear" w:color="auto" w:fill="F2F6FA"/>
            <w:tcMar>
              <w:top w:w="100" w:type="dxa"/>
              <w:left w:w="110" w:type="dxa"/>
              <w:bottom w:w="100" w:type="dxa"/>
              <w:right w:w="110" w:type="dxa"/>
            </w:tcMar>
            <w:vAlign w:val="center"/>
          </w:tcPr>
          <w:p w14:paraId="33711AFB">
            <w:pPr>
              <w:spacing w:after="0" w:line="300" w:lineRule="auto"/>
            </w:pPr>
            <w:r>
              <w:rPr>
                <w:rFonts w:ascii="微软雅黑" w:hAnsi="微软雅黑" w:eastAsia="微软雅黑"/>
                <w:b w:val="0"/>
                <w:color w:val="000000"/>
                <w:sz w:val="19"/>
              </w:rPr>
              <w:t>三等奖</w:t>
            </w:r>
          </w:p>
        </w:tc>
        <w:tc>
          <w:tcPr>
            <w:tcW w:w="6623" w:type="dxa"/>
            <w:shd w:val="clear" w:color="auto" w:fill="F2F6FA"/>
            <w:tcMar>
              <w:top w:w="100" w:type="dxa"/>
              <w:left w:w="110" w:type="dxa"/>
              <w:bottom w:w="100" w:type="dxa"/>
              <w:right w:w="110" w:type="dxa"/>
            </w:tcMar>
            <w:vAlign w:val="center"/>
          </w:tcPr>
          <w:p w14:paraId="5C9665E9">
            <w:pPr>
              <w:spacing w:after="0" w:line="300" w:lineRule="auto"/>
            </w:pPr>
            <w:r>
              <w:rPr>
                <w:rFonts w:ascii="微软雅黑" w:hAnsi="微软雅黑" w:eastAsia="微软雅黑"/>
                <w:b w:val="0"/>
                <w:color w:val="000000"/>
                <w:sz w:val="19"/>
              </w:rPr>
              <w:t>留空</w:t>
            </w:r>
          </w:p>
        </w:tc>
      </w:tr>
    </w:tbl>
    <w:p w14:paraId="33B0FC41">
      <w:pPr>
        <w:spacing w:after="20"/>
      </w:pPr>
    </w:p>
    <w:p w14:paraId="614FB575">
      <w:r>
        <w:rPr>
          <w:rFonts w:ascii="微软雅黑" w:hAnsi="微软雅黑" w:eastAsia="微软雅黑"/>
          <w:b w:val="0"/>
          <w:color w:val="000000"/>
          <w:sz w:val="22"/>
        </w:rPr>
        <w:t>这样，国赛录入和国赛 Excel 模板仍会提供“特等奖、一等奖、二等奖、三等奖”的原始奖项下拉选项；选择原始“三等奖”时，系统识别为不计分，不会误把它折算为其他等级，但同步提醒，如果虽然原始三等奖可能不计分，但是如果不做映射，竞赛成果模板里国赛不会出现三等奖的下拉选项，会造成奖项缺失和不可录入。</w:t>
      </w:r>
    </w:p>
    <w:p w14:paraId="1728FC60">
      <w:pPr>
        <w:pStyle w:val="4"/>
      </w:pPr>
      <w:r>
        <w:rPr>
          <w:rFonts w:ascii="微软雅黑" w:hAnsi="微软雅黑" w:eastAsia="微软雅黑"/>
          <w:b/>
          <w:color w:val="000000"/>
          <w:sz w:val="26"/>
        </w:rPr>
        <w:t>省赛如何处理</w:t>
      </w:r>
    </w:p>
    <w:p w14:paraId="267F9644">
      <w:pPr>
        <w:pStyle w:val="16"/>
        <w:spacing w:after="60"/>
      </w:pPr>
      <w:r>
        <w:rPr>
          <w:rFonts w:ascii="微软雅黑" w:hAnsi="微软雅黑" w:eastAsia="微软雅黑"/>
          <w:b w:val="0"/>
          <w:color w:val="000000"/>
          <w:sz w:val="21"/>
        </w:rPr>
        <w:t>奖项换算规则只作用于国赛成果。</w:t>
      </w:r>
    </w:p>
    <w:p w14:paraId="47E45056">
      <w:pPr>
        <w:pStyle w:val="16"/>
        <w:spacing w:after="60"/>
      </w:pPr>
      <w:r>
        <w:rPr>
          <w:rFonts w:ascii="微软雅黑" w:hAnsi="微软雅黑" w:eastAsia="微软雅黑"/>
          <w:b w:val="0"/>
          <w:color w:val="000000"/>
          <w:sz w:val="21"/>
        </w:rPr>
        <w:t>省赛成果不使用“原始奖项—计分奖项”映射；不做校长被计分。但省赛奖项目录必须维护，这会决定后期竞赛成果模板里对应省赛的省赛奖项下拉选项的数据和上传时的校验。</w:t>
      </w:r>
    </w:p>
    <w:p w14:paraId="06D8B7A0">
      <w:pPr>
        <w:pStyle w:val="16"/>
        <w:spacing w:after="60"/>
      </w:pPr>
      <w:r>
        <w:rPr>
          <w:rFonts w:ascii="微软雅黑" w:hAnsi="微软雅黑" w:eastAsia="微软雅黑"/>
          <w:b w:val="0"/>
          <w:color w:val="000000"/>
          <w:sz w:val="21"/>
        </w:rPr>
        <w:t>如果省赛有一等奖、二等奖、三等奖但是没有在省赛奖项目录里进行维护，竞赛模板里选定省赛以后，会出现下拉选项空白的问题，即使自己填写了奖项，上传竞赛成果excel表时，也会出现奖项错误的报错。</w:t>
      </w:r>
    </w:p>
    <w:p w14:paraId="287572B6">
      <w:pPr>
        <w:pStyle w:val="16"/>
        <w:spacing w:after="60"/>
      </w:pPr>
      <w:r>
        <w:rPr>
          <w:rFonts w:ascii="微软雅黑" w:hAnsi="微软雅黑" w:eastAsia="微软雅黑"/>
          <w:b w:val="0"/>
          <w:color w:val="000000"/>
          <w:sz w:val="21"/>
        </w:rPr>
        <w:t>如省赛、国赛均有成果，请分别选择各自对应的赛事入口录入。</w:t>
      </w:r>
    </w:p>
    <w:p w14:paraId="12DDEAD7">
      <w:pPr>
        <w:pStyle w:val="3"/>
      </w:pPr>
      <w:r>
        <w:rPr>
          <w:rFonts w:ascii="微软雅黑" w:hAnsi="微软雅黑" w:eastAsia="微软雅黑"/>
          <w:b/>
          <w:color w:val="000000"/>
          <w:sz w:val="32"/>
        </w:rPr>
        <w:t>五、何时提交校团委审批</w:t>
      </w:r>
    </w:p>
    <w:p w14:paraId="741A88D7">
      <w:r>
        <w:rPr>
          <w:rFonts w:ascii="微软雅黑" w:hAnsi="微软雅黑" w:eastAsia="微软雅黑"/>
          <w:b w:val="0"/>
          <w:color w:val="000000"/>
          <w:sz w:val="22"/>
        </w:rPr>
        <w:t>学院应先完成以下事项，再请校团委审核启用：</w:t>
      </w:r>
    </w:p>
    <w:p w14:paraId="294D36B5">
      <w:pPr>
        <w:pStyle w:val="14"/>
        <w:spacing w:after="60"/>
      </w:pPr>
      <w:r>
        <w:rPr>
          <w:rFonts w:ascii="微软雅黑" w:hAnsi="微软雅黑" w:eastAsia="微软雅黑"/>
          <w:b w:val="0"/>
          <w:color w:val="000000"/>
          <w:sz w:val="21"/>
        </w:rPr>
        <w:t>已登记赛事总名称、年度/届次、赛道（如有）、省赛/国赛阶段等基本信息；</w:t>
      </w:r>
    </w:p>
    <w:p w14:paraId="50E5FC34">
      <w:pPr>
        <w:pStyle w:val="14"/>
        <w:spacing w:after="60"/>
      </w:pPr>
      <w:r>
        <w:rPr>
          <w:rFonts w:ascii="微软雅黑" w:hAnsi="微软雅黑" w:eastAsia="微软雅黑"/>
          <w:b w:val="0"/>
          <w:color w:val="000000"/>
          <w:sz w:val="21"/>
        </w:rPr>
        <w:t>已填写预计比赛时间；</w:t>
      </w:r>
    </w:p>
    <w:p w14:paraId="55ED6488">
      <w:pPr>
        <w:pStyle w:val="14"/>
        <w:spacing w:after="60"/>
      </w:pPr>
      <w:r>
        <w:rPr>
          <w:rFonts w:ascii="微软雅黑" w:hAnsi="微软雅黑" w:eastAsia="微软雅黑"/>
          <w:b w:val="0"/>
          <w:color w:val="000000"/>
          <w:sz w:val="21"/>
        </w:rPr>
        <w:t>已补齐正式比赛时间；</w:t>
      </w:r>
    </w:p>
    <w:p w14:paraId="5E201436">
      <w:pPr>
        <w:pStyle w:val="14"/>
        <w:spacing w:after="60"/>
      </w:pPr>
      <w:r>
        <w:rPr>
          <w:rFonts w:ascii="微软雅黑" w:hAnsi="微软雅黑" w:eastAsia="微软雅黑"/>
          <w:b w:val="0"/>
          <w:color w:val="000000"/>
          <w:sz w:val="21"/>
        </w:rPr>
        <w:t>已申报赛事类别 A/B/C；</w:t>
      </w:r>
    </w:p>
    <w:p w14:paraId="20D032F4">
      <w:pPr>
        <w:pStyle w:val="14"/>
        <w:spacing w:after="60"/>
      </w:pPr>
      <w:r>
        <w:rPr>
          <w:rFonts w:ascii="微软雅黑" w:hAnsi="微软雅黑" w:eastAsia="微软雅黑"/>
          <w:b w:val="0"/>
          <w:color w:val="000000"/>
          <w:sz w:val="21"/>
        </w:rPr>
        <w:t>已提交本赛事国赛奖项换算规则；</w:t>
      </w:r>
    </w:p>
    <w:p w14:paraId="497D6406">
      <w:pPr>
        <w:pStyle w:val="14"/>
        <w:spacing w:after="60"/>
      </w:pPr>
      <w:r>
        <w:rPr>
          <w:rFonts w:ascii="微软雅黑" w:hAnsi="微软雅黑" w:eastAsia="微软雅黑"/>
          <w:b w:val="0"/>
          <w:color w:val="000000"/>
          <w:sz w:val="21"/>
        </w:rPr>
        <w:t>已确认承办信息、录入方式、统计等级无误。</w:t>
      </w:r>
    </w:p>
    <w:p w14:paraId="00D860B8">
      <w:r>
        <w:rPr>
          <w:rFonts w:ascii="微软雅黑" w:hAnsi="微软雅黑" w:eastAsia="微软雅黑"/>
          <w:b w:val="0"/>
          <w:color w:val="000000"/>
          <w:sz w:val="22"/>
        </w:rPr>
        <w:t>校团委主要负责复核赛事分类、承办关系、时间信息、奖项换算规则和启用资格。学院应关注“赛事库”中的“启用前待办”和工作台提醒；出现退回或待补充信息时，修改后再提交/请校团委复核。</w:t>
      </w:r>
    </w:p>
    <w:p w14:paraId="2419A450">
      <w:pPr>
        <w:pStyle w:val="3"/>
      </w:pPr>
      <w:r>
        <w:rPr>
          <w:rFonts w:ascii="微软雅黑" w:hAnsi="微软雅黑" w:eastAsia="微软雅黑"/>
          <w:b/>
          <w:color w:val="000000"/>
          <w:sz w:val="32"/>
        </w:rPr>
        <w:t>六、启用后再下载最新模板并录入成果</w:t>
      </w:r>
    </w:p>
    <w:p w14:paraId="21CE5833">
      <w:pPr>
        <w:pStyle w:val="4"/>
      </w:pPr>
      <w:r>
        <w:rPr>
          <w:rFonts w:ascii="微软雅黑" w:hAnsi="微软雅黑" w:eastAsia="微软雅黑"/>
          <w:b/>
          <w:color w:val="000000"/>
          <w:sz w:val="26"/>
        </w:rPr>
        <w:t>1. 为什么必须重新下载模板</w:t>
      </w:r>
    </w:p>
    <w:p w14:paraId="0D10AEAB">
      <w:r>
        <w:rPr>
          <w:rFonts w:ascii="微软雅黑" w:hAnsi="微软雅黑" w:eastAsia="微软雅黑"/>
          <w:b/>
          <w:color w:val="000000"/>
          <w:sz w:val="22"/>
        </w:rPr>
        <w:t>新增赛事、赛事启用、增设赛道或新增国赛奖项规则后，都必须重新下载最新模板。</w:t>
      </w:r>
    </w:p>
    <w:p w14:paraId="594D3600">
      <w:r>
        <w:rPr>
          <w:rFonts w:ascii="微软雅黑" w:hAnsi="微软雅黑" w:eastAsia="微软雅黑"/>
          <w:b w:val="0"/>
          <w:color w:val="000000"/>
          <w:sz w:val="22"/>
        </w:rPr>
        <w:t>系统生成的模板中包含当前可录入赛事的专属“赛事入口编码”，并会按已启用的赛事和国赛奖项换算规则生成下拉选项。旧模板可能：</w:t>
      </w:r>
    </w:p>
    <w:p w14:paraId="03B1B167">
      <w:pPr>
        <w:pStyle w:val="16"/>
        <w:spacing w:after="60"/>
      </w:pPr>
      <w:r>
        <w:rPr>
          <w:rFonts w:ascii="微软雅黑" w:hAnsi="微软雅黑" w:eastAsia="微软雅黑"/>
          <w:b w:val="0"/>
          <w:color w:val="000000"/>
          <w:sz w:val="21"/>
        </w:rPr>
        <w:t>没有新赛事的入口编码；</w:t>
      </w:r>
    </w:p>
    <w:p w14:paraId="172AF9E6">
      <w:pPr>
        <w:pStyle w:val="16"/>
        <w:spacing w:after="60"/>
      </w:pPr>
      <w:r>
        <w:rPr>
          <w:rFonts w:ascii="微软雅黑" w:hAnsi="微软雅黑" w:eastAsia="微软雅黑"/>
          <w:b w:val="0"/>
          <w:color w:val="000000"/>
          <w:sz w:val="21"/>
        </w:rPr>
        <w:t>没有新增赛道或新赛事入口；</w:t>
      </w:r>
    </w:p>
    <w:p w14:paraId="14B6FD9B">
      <w:pPr>
        <w:pStyle w:val="16"/>
        <w:spacing w:after="60"/>
      </w:pPr>
      <w:r>
        <w:rPr>
          <w:rFonts w:ascii="微软雅黑" w:hAnsi="微软雅黑" w:eastAsia="微软雅黑"/>
          <w:b w:val="0"/>
          <w:color w:val="000000"/>
          <w:sz w:val="21"/>
        </w:rPr>
        <w:t>没有正确的国赛原始奖项下拉选项；</w:t>
      </w:r>
    </w:p>
    <w:p w14:paraId="7781C583">
      <w:pPr>
        <w:pStyle w:val="16"/>
        <w:spacing w:after="60"/>
      </w:pPr>
      <w:r>
        <w:rPr>
          <w:rFonts w:ascii="微软雅黑" w:hAnsi="微软雅黑" w:eastAsia="微软雅黑"/>
          <w:b w:val="0"/>
          <w:color w:val="000000"/>
          <w:sz w:val="21"/>
        </w:rPr>
        <w:t>导入时提示赛事入口不存在、代码无法识别或奖项不符合规则。</w:t>
      </w:r>
    </w:p>
    <w:p w14:paraId="0CCD47AD">
      <w:r>
        <w:rPr>
          <w:rFonts w:ascii="微软雅黑" w:hAnsi="微软雅黑" w:eastAsia="微软雅黑"/>
          <w:b w:val="0"/>
          <w:color w:val="000000"/>
          <w:sz w:val="22"/>
        </w:rPr>
        <w:t>因此，</w:t>
      </w:r>
      <w:r>
        <w:rPr>
          <w:rFonts w:ascii="微软雅黑" w:hAnsi="微软雅黑" w:eastAsia="微软雅黑"/>
          <w:b/>
          <w:color w:val="000000"/>
          <w:sz w:val="22"/>
        </w:rPr>
        <w:t>不要用以前保存的旧模板继续导入新赛事。</w:t>
      </w:r>
      <w:r>
        <w:rPr>
          <w:rFonts w:ascii="微软雅黑" w:hAnsi="微软雅黑" w:eastAsia="微软雅黑"/>
          <w:b w:val="0"/>
          <w:color w:val="000000"/>
          <w:sz w:val="22"/>
        </w:rPr>
        <w:t xml:space="preserve"> 每次集中录入前，尤其是跨赛事批量录入前，请在“竞赛成果”重新下载模板。</w:t>
      </w:r>
    </w:p>
    <w:p w14:paraId="063B2324">
      <w:pPr>
        <w:pStyle w:val="4"/>
      </w:pPr>
      <w:r>
        <w:rPr>
          <w:rFonts w:ascii="微软雅黑" w:hAnsi="微软雅黑" w:eastAsia="微软雅黑"/>
          <w:b/>
          <w:color w:val="000000"/>
          <w:sz w:val="26"/>
        </w:rPr>
        <w:t>2. 按单个赛事录入</w:t>
      </w:r>
    </w:p>
    <w:p w14:paraId="473E8DDD">
      <w:pPr>
        <w:pStyle w:val="14"/>
        <w:spacing w:after="60"/>
      </w:pPr>
      <w:r>
        <w:rPr>
          <w:rFonts w:ascii="微软雅黑" w:hAnsi="微软雅黑" w:eastAsia="微软雅黑"/>
          <w:b w:val="0"/>
          <w:color w:val="000000"/>
          <w:sz w:val="21"/>
        </w:rPr>
        <w:t>进入“竞赛成果”。</w:t>
      </w:r>
    </w:p>
    <w:p w14:paraId="70BBB247">
      <w:pPr>
        <w:pStyle w:val="14"/>
        <w:spacing w:after="60"/>
      </w:pPr>
      <w:r>
        <w:rPr>
          <w:rFonts w:ascii="微软雅黑" w:hAnsi="微软雅黑" w:eastAsia="微软雅黑"/>
          <w:b w:val="0"/>
          <w:color w:val="000000"/>
          <w:sz w:val="21"/>
        </w:rPr>
        <w:t>选择已启用、且当前学院有录入权限的赛事入口。</w:t>
      </w:r>
    </w:p>
    <w:p w14:paraId="46631415">
      <w:pPr>
        <w:pStyle w:val="14"/>
        <w:spacing w:after="60"/>
      </w:pPr>
      <w:r>
        <w:rPr>
          <w:rFonts w:ascii="微软雅黑" w:hAnsi="微软雅黑" w:eastAsia="微软雅黑"/>
          <w:b w:val="0"/>
          <w:color w:val="000000"/>
          <w:sz w:val="21"/>
        </w:rPr>
        <w:t>点击“进入录入”，可手工新增，或下载该赛事最新模板。</w:t>
      </w:r>
    </w:p>
    <w:p w14:paraId="356CA345">
      <w:pPr>
        <w:pStyle w:val="14"/>
        <w:spacing w:after="60"/>
      </w:pPr>
      <w:r>
        <w:rPr>
          <w:rFonts w:ascii="微软雅黑" w:hAnsi="微软雅黑" w:eastAsia="微软雅黑"/>
          <w:b w:val="0"/>
          <w:color w:val="000000"/>
          <w:sz w:val="21"/>
        </w:rPr>
        <w:t>国赛成果在“原始奖项”中选择系统下拉选项；“统计奖项”由系统根据换算规则自动确定。</w:t>
      </w:r>
    </w:p>
    <w:p w14:paraId="3DE6003F">
      <w:pPr>
        <w:pStyle w:val="14"/>
        <w:spacing w:after="60"/>
      </w:pPr>
      <w:r>
        <w:rPr>
          <w:rFonts w:ascii="微软雅黑" w:hAnsi="微软雅黑" w:eastAsia="微软雅黑"/>
          <w:b w:val="0"/>
          <w:color w:val="000000"/>
          <w:sz w:val="21"/>
        </w:rPr>
        <w:t>上传前先进行预览校验；无误后再确认导入。</w:t>
      </w:r>
    </w:p>
    <w:p w14:paraId="5AAB155B">
      <w:pPr>
        <w:pStyle w:val="4"/>
      </w:pPr>
      <w:r>
        <w:rPr>
          <w:rFonts w:ascii="微软雅黑" w:hAnsi="微软雅黑" w:eastAsia="微软雅黑"/>
          <w:b/>
          <w:color w:val="000000"/>
          <w:sz w:val="26"/>
        </w:rPr>
        <w:t>3. 跨赛事 Excel 批量录入</w:t>
      </w:r>
    </w:p>
    <w:p w14:paraId="0181CC72">
      <w:pPr>
        <w:pStyle w:val="14"/>
        <w:spacing w:after="60"/>
      </w:pPr>
      <w:r>
        <w:rPr>
          <w:rFonts w:ascii="微软雅黑" w:hAnsi="微软雅黑" w:eastAsia="微软雅黑"/>
          <w:b w:val="0"/>
          <w:color w:val="000000"/>
          <w:sz w:val="21"/>
        </w:rPr>
        <w:t>在“竞赛成果”下载当前最新的跨赛事模板。</w:t>
      </w:r>
    </w:p>
    <w:p w14:paraId="0B77789F">
      <w:pPr>
        <w:pStyle w:val="14"/>
        <w:spacing w:after="60"/>
      </w:pPr>
      <w:r>
        <w:rPr>
          <w:rFonts w:ascii="微软雅黑" w:hAnsi="微软雅黑" w:eastAsia="微软雅黑"/>
          <w:b w:val="0"/>
          <w:color w:val="000000"/>
          <w:sz w:val="21"/>
        </w:rPr>
        <w:t>每一段数据的首行，在“赛事入口”列选择赛事；同一段后续行按模板规则留空即可自动沿用。</w:t>
      </w:r>
    </w:p>
    <w:p w14:paraId="683578AE">
      <w:pPr>
        <w:pStyle w:val="14"/>
        <w:spacing w:after="60"/>
      </w:pPr>
      <w:r>
        <w:rPr>
          <w:rFonts w:ascii="微软雅黑" w:hAnsi="微软雅黑" w:eastAsia="微软雅黑"/>
          <w:b w:val="0"/>
          <w:color w:val="000000"/>
          <w:sz w:val="21"/>
        </w:rPr>
        <w:t>需要切换到下一场赛事时，在新数据段首行重新选择赛事入口。</w:t>
      </w:r>
    </w:p>
    <w:p w14:paraId="6DD7EB5A">
      <w:pPr>
        <w:pStyle w:val="14"/>
        <w:spacing w:after="60"/>
      </w:pPr>
      <w:r>
        <w:rPr>
          <w:rFonts w:ascii="微软雅黑" w:hAnsi="微软雅黑" w:eastAsia="微软雅黑"/>
          <w:b w:val="0"/>
          <w:color w:val="000000"/>
          <w:sz w:val="21"/>
        </w:rPr>
        <w:t>不要修改隐藏的系统匹配列、赛事编码或模板表头。</w:t>
      </w:r>
    </w:p>
    <w:p w14:paraId="35C4D301">
      <w:pPr>
        <w:pStyle w:val="14"/>
        <w:spacing w:after="60"/>
      </w:pPr>
      <w:r>
        <w:rPr>
          <w:rFonts w:ascii="微软雅黑" w:hAnsi="微软雅黑" w:eastAsia="微软雅黑"/>
          <w:b w:val="0"/>
          <w:color w:val="000000"/>
          <w:sz w:val="21"/>
        </w:rPr>
        <w:t>不要用拖拽填充方式伪造赛事入口；应从下拉列表选择，或按 Excel 的“复制单元格”方式复制同一赛事。</w:t>
      </w:r>
    </w:p>
    <w:p w14:paraId="7DBE6077">
      <w:pPr>
        <w:pStyle w:val="4"/>
      </w:pPr>
      <w:r>
        <w:rPr>
          <w:rFonts w:ascii="微软雅黑" w:hAnsi="微软雅黑" w:eastAsia="微软雅黑"/>
          <w:b/>
          <w:color w:val="000000"/>
          <w:sz w:val="26"/>
        </w:rPr>
        <w:t>4. 成员与奖项填写规则</w:t>
      </w:r>
    </w:p>
    <w:p w14:paraId="14668129">
      <w:pPr>
        <w:pStyle w:val="16"/>
        <w:spacing w:after="60"/>
      </w:pPr>
      <w:r>
        <w:rPr>
          <w:rFonts w:ascii="微软雅黑" w:hAnsi="微软雅黑" w:eastAsia="微软雅黑"/>
          <w:b w:val="0"/>
          <w:color w:val="000000"/>
          <w:sz w:val="21"/>
        </w:rPr>
        <w:t>校内成员必须同时填写正确的学号和姓名，并与学生库一致。</w:t>
      </w:r>
    </w:p>
    <w:p w14:paraId="4254D982">
      <w:pPr>
        <w:pStyle w:val="16"/>
        <w:spacing w:after="60"/>
      </w:pPr>
      <w:r>
        <w:rPr>
          <w:rFonts w:ascii="微软雅黑" w:hAnsi="微软雅黑" w:eastAsia="微软雅黑"/>
          <w:b w:val="0"/>
          <w:color w:val="000000"/>
          <w:sz w:val="21"/>
        </w:rPr>
        <w:t>允许校外成员、跨校组队。校内成员在证书/申报材料中的实际排序可以不连续，例如只出现第 1、4 名。</w:t>
      </w:r>
    </w:p>
    <w:p w14:paraId="738E14DF">
      <w:pPr>
        <w:pStyle w:val="16"/>
        <w:spacing w:after="60"/>
      </w:pPr>
      <w:r>
        <w:rPr>
          <w:rFonts w:ascii="微软雅黑" w:hAnsi="微软雅黑" w:eastAsia="微软雅黑"/>
          <w:b w:val="0"/>
          <w:color w:val="000000"/>
          <w:sz w:val="21"/>
        </w:rPr>
        <w:t>计算团队权重时，系统按实际录入的校内成员人数处理，不会因为校外成员未录入而把校内成员顺延到不合理的名次。</w:t>
      </w:r>
    </w:p>
    <w:p w14:paraId="169697A0">
      <w:pPr>
        <w:pStyle w:val="16"/>
        <w:spacing w:after="60"/>
      </w:pPr>
      <w:r>
        <w:rPr>
          <w:rFonts w:ascii="微软雅黑" w:hAnsi="微软雅黑" w:eastAsia="微软雅黑"/>
          <w:b w:val="0"/>
          <w:color w:val="000000"/>
          <w:sz w:val="21"/>
        </w:rPr>
        <w:t>团队名称、项目名称、获奖信息和成员组合完全相同时，系统会拦截重复提交。</w:t>
      </w:r>
    </w:p>
    <w:p w14:paraId="308F40EB">
      <w:pPr>
        <w:pStyle w:val="3"/>
      </w:pPr>
      <w:r>
        <w:rPr>
          <w:rFonts w:ascii="微软雅黑" w:hAnsi="微软雅黑" w:eastAsia="微软雅黑"/>
          <w:b/>
          <w:color w:val="000000"/>
          <w:sz w:val="32"/>
        </w:rPr>
        <w:t>七、赛事证书和佐证材料上传</w:t>
      </w:r>
    </w:p>
    <w:p w14:paraId="75EA2009">
      <w:r>
        <w:rPr>
          <w:rFonts w:ascii="微软雅黑" w:hAnsi="微软雅黑" w:eastAsia="微软雅黑"/>
          <w:b w:val="0"/>
          <w:color w:val="000000"/>
          <w:sz w:val="22"/>
        </w:rPr>
        <w:t>进入“竞赛成果”页面顶部的“赛事佐证材料”区域，按“赛事总名称 + 年度”统一上传。一个赛事即使有多个赛道、多个阶段，也可在同一入口多次补充 PDF，不会覆盖已有材料。</w:t>
      </w:r>
    </w:p>
    <w:p w14:paraId="156DB549">
      <w:r>
        <w:rPr>
          <w:rFonts w:ascii="微软雅黑" w:hAnsi="微软雅黑" w:eastAsia="微软雅黑"/>
          <w:b w:val="0"/>
          <w:color w:val="000000"/>
          <w:sz w:val="22"/>
        </w:rPr>
        <w:t>上传时请选择材料类别：</w:t>
      </w:r>
    </w:p>
    <w:p w14:paraId="7AD37897">
      <w:pPr>
        <w:pStyle w:val="16"/>
        <w:spacing w:after="60"/>
      </w:pPr>
      <w:r>
        <w:rPr>
          <w:rFonts w:ascii="微软雅黑" w:hAnsi="微软雅黑" w:eastAsia="微软雅黑"/>
          <w:b/>
          <w:color w:val="000000"/>
          <w:sz w:val="21"/>
        </w:rPr>
        <w:t>大赛相关/竞赛获奖佐证</w:t>
      </w:r>
      <w:r>
        <w:rPr>
          <w:rFonts w:ascii="微软雅黑" w:hAnsi="微软雅黑" w:eastAsia="微软雅黑"/>
          <w:b w:val="0"/>
          <w:color w:val="000000"/>
          <w:sz w:val="21"/>
        </w:rPr>
        <w:t>：学生、团队、指导教师的获奖证书、证明材料；</w:t>
      </w:r>
    </w:p>
    <w:p w14:paraId="359C88F5">
      <w:pPr>
        <w:pStyle w:val="16"/>
        <w:spacing w:after="60"/>
      </w:pPr>
      <w:r>
        <w:rPr>
          <w:rFonts w:ascii="微软雅黑" w:hAnsi="微软雅黑" w:eastAsia="微软雅黑"/>
          <w:b/>
          <w:color w:val="000000"/>
          <w:sz w:val="21"/>
        </w:rPr>
        <w:t>组织获奖佐证</w:t>
      </w:r>
      <w:r>
        <w:rPr>
          <w:rFonts w:ascii="微软雅黑" w:hAnsi="微软雅黑" w:eastAsia="微软雅黑"/>
          <w:b w:val="0"/>
          <w:color w:val="000000"/>
          <w:sz w:val="21"/>
        </w:rPr>
        <w:t>：学院或学校获得的优秀组织奖等材料。</w:t>
      </w:r>
    </w:p>
    <w:p w14:paraId="0B180493">
      <w:r>
        <w:rPr>
          <w:rFonts w:ascii="微软雅黑" w:hAnsi="微软雅黑" w:eastAsia="微软雅黑"/>
          <w:b w:val="0"/>
          <w:color w:val="000000"/>
          <w:sz w:val="22"/>
        </w:rPr>
        <w:t>建议文件名写明赛事、阶段和内容，例如“2026 中国国际大学生创新大赛省赛证书（一）”。系统下载时会按赛事名称和序号形成便于归档的文件名。</w:t>
      </w:r>
    </w:p>
    <w:p w14:paraId="3B161092">
      <w:pPr>
        <w:pStyle w:val="3"/>
      </w:pPr>
      <w:r>
        <w:rPr>
          <w:rFonts w:ascii="微软雅黑" w:hAnsi="微软雅黑" w:eastAsia="微软雅黑"/>
          <w:b/>
          <w:color w:val="000000"/>
          <w:sz w:val="32"/>
        </w:rPr>
        <w:t>八、常见问题与处理</w:t>
      </w:r>
    </w:p>
    <w:tbl>
      <w:tblPr>
        <w:tblStyle w:val="32"/>
        <w:tblW w:w="0" w:type="auto"/>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3255"/>
        <w:gridCol w:w="3255"/>
        <w:gridCol w:w="3255"/>
      </w:tblGrid>
      <w:tr w14:paraId="200CA72D">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tblHeader/>
          <w:jc w:val="center"/>
        </w:trPr>
        <w:tc>
          <w:tcPr>
            <w:tcW w:w="2232" w:type="dxa"/>
            <w:shd w:val="clear" w:color="auto" w:fill="365F91"/>
            <w:tcMar>
              <w:top w:w="100" w:type="dxa"/>
              <w:left w:w="110" w:type="dxa"/>
              <w:bottom w:w="100" w:type="dxa"/>
              <w:right w:w="110" w:type="dxa"/>
            </w:tcMar>
            <w:vAlign w:val="center"/>
          </w:tcPr>
          <w:p w14:paraId="719E65C2">
            <w:pPr>
              <w:spacing w:after="0" w:line="300" w:lineRule="auto"/>
              <w:jc w:val="center"/>
            </w:pPr>
            <w:r>
              <w:rPr>
                <w:rFonts w:ascii="微软雅黑" w:hAnsi="微软雅黑" w:eastAsia="微软雅黑"/>
                <w:b/>
                <w:color w:val="FFFFFF"/>
                <w:sz w:val="19"/>
              </w:rPr>
              <w:t>现象</w:t>
            </w:r>
          </w:p>
        </w:tc>
        <w:tc>
          <w:tcPr>
            <w:tcW w:w="3096" w:type="dxa"/>
            <w:shd w:val="clear" w:color="auto" w:fill="365F91"/>
            <w:tcMar>
              <w:top w:w="100" w:type="dxa"/>
              <w:left w:w="110" w:type="dxa"/>
              <w:bottom w:w="100" w:type="dxa"/>
              <w:right w:w="110" w:type="dxa"/>
            </w:tcMar>
            <w:vAlign w:val="center"/>
          </w:tcPr>
          <w:p w14:paraId="1543174E">
            <w:pPr>
              <w:spacing w:after="0" w:line="300" w:lineRule="auto"/>
              <w:jc w:val="center"/>
            </w:pPr>
            <w:r>
              <w:rPr>
                <w:rFonts w:ascii="微软雅黑" w:hAnsi="微软雅黑" w:eastAsia="微软雅黑"/>
                <w:b/>
                <w:color w:val="FFFFFF"/>
                <w:sz w:val="19"/>
              </w:rPr>
              <w:t>常见原因</w:t>
            </w:r>
          </w:p>
        </w:tc>
        <w:tc>
          <w:tcPr>
            <w:tcW w:w="4392" w:type="dxa"/>
            <w:shd w:val="clear" w:color="auto" w:fill="365F91"/>
            <w:tcMar>
              <w:top w:w="100" w:type="dxa"/>
              <w:left w:w="110" w:type="dxa"/>
              <w:bottom w:w="100" w:type="dxa"/>
              <w:right w:w="110" w:type="dxa"/>
            </w:tcMar>
            <w:vAlign w:val="center"/>
          </w:tcPr>
          <w:p w14:paraId="2F20BC31">
            <w:pPr>
              <w:spacing w:after="0" w:line="300" w:lineRule="auto"/>
              <w:jc w:val="center"/>
            </w:pPr>
            <w:r>
              <w:rPr>
                <w:rFonts w:ascii="微软雅黑" w:hAnsi="微软雅黑" w:eastAsia="微软雅黑"/>
                <w:b/>
                <w:color w:val="FFFFFF"/>
                <w:sz w:val="19"/>
              </w:rPr>
              <w:t>处理方式</w:t>
            </w:r>
          </w:p>
        </w:tc>
      </w:tr>
      <w:tr w14:paraId="32992E6A">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2232" w:type="dxa"/>
            <w:tcMar>
              <w:top w:w="100" w:type="dxa"/>
              <w:left w:w="110" w:type="dxa"/>
              <w:bottom w:w="100" w:type="dxa"/>
              <w:right w:w="110" w:type="dxa"/>
            </w:tcMar>
            <w:vAlign w:val="center"/>
          </w:tcPr>
          <w:p w14:paraId="464CE39B">
            <w:pPr>
              <w:spacing w:after="0" w:line="300" w:lineRule="auto"/>
            </w:pPr>
            <w:r>
              <w:rPr>
                <w:rFonts w:ascii="微软雅黑" w:hAnsi="微软雅黑" w:eastAsia="微软雅黑"/>
                <w:b w:val="0"/>
                <w:color w:val="000000"/>
                <w:sz w:val="19"/>
              </w:rPr>
              <w:t>赛事无法入库</w:t>
            </w:r>
          </w:p>
        </w:tc>
        <w:tc>
          <w:tcPr>
            <w:tcW w:w="3096" w:type="dxa"/>
            <w:tcMar>
              <w:top w:w="100" w:type="dxa"/>
              <w:left w:w="110" w:type="dxa"/>
              <w:bottom w:w="100" w:type="dxa"/>
              <w:right w:w="110" w:type="dxa"/>
            </w:tcMar>
            <w:vAlign w:val="center"/>
          </w:tcPr>
          <w:p w14:paraId="43B4810B">
            <w:pPr>
              <w:spacing w:after="0" w:line="300" w:lineRule="auto"/>
            </w:pPr>
            <w:r>
              <w:rPr>
                <w:rFonts w:ascii="微软雅黑" w:hAnsi="微软雅黑" w:eastAsia="微软雅黑"/>
                <w:b w:val="0"/>
                <w:color w:val="000000"/>
                <w:sz w:val="19"/>
              </w:rPr>
              <w:t>未填写预计比赛时间</w:t>
            </w:r>
          </w:p>
        </w:tc>
        <w:tc>
          <w:tcPr>
            <w:tcW w:w="4392" w:type="dxa"/>
            <w:tcMar>
              <w:top w:w="100" w:type="dxa"/>
              <w:left w:w="110" w:type="dxa"/>
              <w:bottom w:w="100" w:type="dxa"/>
              <w:right w:w="110" w:type="dxa"/>
            </w:tcMar>
            <w:vAlign w:val="center"/>
          </w:tcPr>
          <w:p w14:paraId="356E9617">
            <w:pPr>
              <w:spacing w:after="0" w:line="300" w:lineRule="auto"/>
            </w:pPr>
            <w:r>
              <w:rPr>
                <w:rFonts w:ascii="微软雅黑" w:hAnsi="微软雅黑" w:eastAsia="微软雅黑"/>
                <w:b w:val="0"/>
                <w:color w:val="000000"/>
                <w:sz w:val="19"/>
              </w:rPr>
              <w:t>在赛事登记中补充预计比赛时间。</w:t>
            </w:r>
          </w:p>
        </w:tc>
      </w:tr>
      <w:tr w14:paraId="1242C439">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2232" w:type="dxa"/>
            <w:shd w:val="clear" w:color="auto" w:fill="F2F6FA"/>
            <w:tcMar>
              <w:top w:w="100" w:type="dxa"/>
              <w:left w:w="110" w:type="dxa"/>
              <w:bottom w:w="100" w:type="dxa"/>
              <w:right w:w="110" w:type="dxa"/>
            </w:tcMar>
            <w:vAlign w:val="center"/>
          </w:tcPr>
          <w:p w14:paraId="25F23A31">
            <w:pPr>
              <w:spacing w:after="0" w:line="300" w:lineRule="auto"/>
            </w:pPr>
            <w:r>
              <w:rPr>
                <w:rFonts w:ascii="微软雅黑" w:hAnsi="微软雅黑" w:eastAsia="微软雅黑"/>
                <w:b w:val="0"/>
                <w:color w:val="000000"/>
                <w:sz w:val="19"/>
              </w:rPr>
              <w:t>赛事不能录入成果</w:t>
            </w:r>
          </w:p>
        </w:tc>
        <w:tc>
          <w:tcPr>
            <w:tcW w:w="3096" w:type="dxa"/>
            <w:shd w:val="clear" w:color="auto" w:fill="F2F6FA"/>
            <w:tcMar>
              <w:top w:w="100" w:type="dxa"/>
              <w:left w:w="110" w:type="dxa"/>
              <w:bottom w:w="100" w:type="dxa"/>
              <w:right w:w="110" w:type="dxa"/>
            </w:tcMar>
            <w:vAlign w:val="center"/>
          </w:tcPr>
          <w:p w14:paraId="10C6963A">
            <w:pPr>
              <w:spacing w:after="0" w:line="300" w:lineRule="auto"/>
            </w:pPr>
            <w:r>
              <w:rPr>
                <w:rFonts w:ascii="微软雅黑" w:hAnsi="微软雅黑" w:eastAsia="微软雅黑"/>
                <w:b w:val="0"/>
                <w:color w:val="000000"/>
                <w:sz w:val="19"/>
              </w:rPr>
              <w:t>仍为待确认、已停用，或缺少正式比赛时间</w:t>
            </w:r>
          </w:p>
        </w:tc>
        <w:tc>
          <w:tcPr>
            <w:tcW w:w="4392" w:type="dxa"/>
            <w:shd w:val="clear" w:color="auto" w:fill="F2F6FA"/>
            <w:tcMar>
              <w:top w:w="100" w:type="dxa"/>
              <w:left w:w="110" w:type="dxa"/>
              <w:bottom w:w="100" w:type="dxa"/>
              <w:right w:w="110" w:type="dxa"/>
            </w:tcMar>
            <w:vAlign w:val="center"/>
          </w:tcPr>
          <w:p w14:paraId="70B4CE72">
            <w:pPr>
              <w:spacing w:after="0" w:line="300" w:lineRule="auto"/>
            </w:pPr>
            <w:r>
              <w:rPr>
                <w:rFonts w:ascii="微软雅黑" w:hAnsi="微软雅黑" w:eastAsia="微软雅黑"/>
                <w:b w:val="0"/>
                <w:color w:val="000000"/>
                <w:sz w:val="19"/>
              </w:rPr>
              <w:t>补齐正式时间、完成待办并请校团委启用。</w:t>
            </w:r>
          </w:p>
        </w:tc>
      </w:tr>
      <w:tr w14:paraId="297C05E2">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2232" w:type="dxa"/>
            <w:tcMar>
              <w:top w:w="100" w:type="dxa"/>
              <w:left w:w="110" w:type="dxa"/>
              <w:bottom w:w="100" w:type="dxa"/>
              <w:right w:w="110" w:type="dxa"/>
            </w:tcMar>
            <w:vAlign w:val="center"/>
          </w:tcPr>
          <w:p w14:paraId="6832E452">
            <w:pPr>
              <w:spacing w:after="0" w:line="300" w:lineRule="auto"/>
            </w:pPr>
            <w:r>
              <w:rPr>
                <w:rFonts w:ascii="微软雅黑" w:hAnsi="微软雅黑" w:eastAsia="微软雅黑"/>
                <w:b w:val="0"/>
                <w:color w:val="000000"/>
                <w:sz w:val="19"/>
              </w:rPr>
              <w:t>国赛奖项没有下拉选项</w:t>
            </w:r>
          </w:p>
        </w:tc>
        <w:tc>
          <w:tcPr>
            <w:tcW w:w="3096" w:type="dxa"/>
            <w:tcMar>
              <w:top w:w="100" w:type="dxa"/>
              <w:left w:w="110" w:type="dxa"/>
              <w:bottom w:w="100" w:type="dxa"/>
              <w:right w:w="110" w:type="dxa"/>
            </w:tcMar>
            <w:vAlign w:val="center"/>
          </w:tcPr>
          <w:p w14:paraId="4A47362E">
            <w:pPr>
              <w:spacing w:after="0" w:line="300" w:lineRule="auto"/>
            </w:pPr>
            <w:r>
              <w:rPr>
                <w:rFonts w:ascii="微软雅黑" w:hAnsi="微软雅黑" w:eastAsia="微软雅黑"/>
                <w:b w:val="0"/>
                <w:color w:val="000000"/>
                <w:sz w:val="19"/>
              </w:rPr>
              <w:t>未提交/未审核奖项换算规则，或仍在使用旧模板</w:t>
            </w:r>
          </w:p>
        </w:tc>
        <w:tc>
          <w:tcPr>
            <w:tcW w:w="4392" w:type="dxa"/>
            <w:tcMar>
              <w:top w:w="100" w:type="dxa"/>
              <w:left w:w="110" w:type="dxa"/>
              <w:bottom w:w="100" w:type="dxa"/>
              <w:right w:w="110" w:type="dxa"/>
            </w:tcMar>
            <w:vAlign w:val="center"/>
          </w:tcPr>
          <w:p w14:paraId="26B828EE">
            <w:pPr>
              <w:spacing w:after="0" w:line="300" w:lineRule="auto"/>
            </w:pPr>
            <w:r>
              <w:rPr>
                <w:rFonts w:ascii="微软雅黑" w:hAnsi="微软雅黑" w:eastAsia="微软雅黑"/>
                <w:b w:val="0"/>
                <w:color w:val="000000"/>
                <w:sz w:val="19"/>
              </w:rPr>
              <w:t>完成规则申报后，重新下载最新模板。</w:t>
            </w:r>
          </w:p>
        </w:tc>
      </w:tr>
      <w:tr w14:paraId="7B1BBB57">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2232" w:type="dxa"/>
            <w:shd w:val="clear" w:color="auto" w:fill="F2F6FA"/>
            <w:tcMar>
              <w:top w:w="100" w:type="dxa"/>
              <w:left w:w="110" w:type="dxa"/>
              <w:bottom w:w="100" w:type="dxa"/>
              <w:right w:w="110" w:type="dxa"/>
            </w:tcMar>
            <w:vAlign w:val="center"/>
          </w:tcPr>
          <w:p w14:paraId="54751E9D">
            <w:pPr>
              <w:spacing w:after="0" w:line="300" w:lineRule="auto"/>
            </w:pPr>
            <w:r>
              <w:rPr>
                <w:rFonts w:ascii="微软雅黑" w:hAnsi="微软雅黑" w:eastAsia="微软雅黑"/>
                <w:b w:val="0"/>
                <w:color w:val="000000"/>
                <w:sz w:val="19"/>
              </w:rPr>
              <w:t>原始奖项可选但不应计分</w:t>
            </w:r>
          </w:p>
        </w:tc>
        <w:tc>
          <w:tcPr>
            <w:tcW w:w="3096" w:type="dxa"/>
            <w:shd w:val="clear" w:color="auto" w:fill="F2F6FA"/>
            <w:tcMar>
              <w:top w:w="100" w:type="dxa"/>
              <w:left w:w="110" w:type="dxa"/>
              <w:bottom w:w="100" w:type="dxa"/>
              <w:right w:w="110" w:type="dxa"/>
            </w:tcMar>
            <w:vAlign w:val="center"/>
          </w:tcPr>
          <w:p w14:paraId="7A6A4F1E">
            <w:pPr>
              <w:spacing w:after="0" w:line="300" w:lineRule="auto"/>
            </w:pPr>
            <w:r>
              <w:rPr>
                <w:rFonts w:ascii="微软雅黑" w:hAnsi="微软雅黑" w:eastAsia="微软雅黑"/>
                <w:b w:val="0"/>
                <w:color w:val="000000"/>
                <w:sz w:val="19"/>
              </w:rPr>
              <w:t>不计分奖项未保留映射行</w:t>
            </w:r>
          </w:p>
        </w:tc>
        <w:tc>
          <w:tcPr>
            <w:tcW w:w="4392" w:type="dxa"/>
            <w:shd w:val="clear" w:color="auto" w:fill="F2F6FA"/>
            <w:tcMar>
              <w:top w:w="100" w:type="dxa"/>
              <w:left w:w="110" w:type="dxa"/>
              <w:bottom w:w="100" w:type="dxa"/>
              <w:right w:w="110" w:type="dxa"/>
            </w:tcMar>
            <w:vAlign w:val="center"/>
          </w:tcPr>
          <w:p w14:paraId="117D0858">
            <w:pPr>
              <w:spacing w:after="0" w:line="300" w:lineRule="auto"/>
            </w:pPr>
            <w:r>
              <w:rPr>
                <w:rFonts w:ascii="微软雅黑" w:hAnsi="微软雅黑" w:eastAsia="微软雅黑"/>
                <w:b w:val="0"/>
                <w:color w:val="000000"/>
                <w:sz w:val="19"/>
              </w:rPr>
              <w:t>保留原始奖项，将“计分奖项”留空。</w:t>
            </w:r>
          </w:p>
        </w:tc>
      </w:tr>
      <w:tr w14:paraId="34077999">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2232" w:type="dxa"/>
            <w:tcMar>
              <w:top w:w="100" w:type="dxa"/>
              <w:left w:w="110" w:type="dxa"/>
              <w:bottom w:w="100" w:type="dxa"/>
              <w:right w:w="110" w:type="dxa"/>
            </w:tcMar>
            <w:vAlign w:val="center"/>
          </w:tcPr>
          <w:p w14:paraId="4AEF3C15">
            <w:pPr>
              <w:spacing w:after="0" w:line="300" w:lineRule="auto"/>
            </w:pPr>
            <w:r>
              <w:rPr>
                <w:rFonts w:ascii="微软雅黑" w:hAnsi="微软雅黑" w:eastAsia="微软雅黑"/>
                <w:b w:val="0"/>
                <w:color w:val="000000"/>
                <w:sz w:val="19"/>
              </w:rPr>
              <w:t>导入提示赛事入口或代码无效</w:t>
            </w:r>
          </w:p>
        </w:tc>
        <w:tc>
          <w:tcPr>
            <w:tcW w:w="3096" w:type="dxa"/>
            <w:tcMar>
              <w:top w:w="100" w:type="dxa"/>
              <w:left w:w="110" w:type="dxa"/>
              <w:bottom w:w="100" w:type="dxa"/>
              <w:right w:w="110" w:type="dxa"/>
            </w:tcMar>
            <w:vAlign w:val="center"/>
          </w:tcPr>
          <w:p w14:paraId="41F9E508">
            <w:pPr>
              <w:spacing w:after="0" w:line="300" w:lineRule="auto"/>
            </w:pPr>
            <w:r>
              <w:rPr>
                <w:rFonts w:ascii="微软雅黑" w:hAnsi="微软雅黑" w:eastAsia="微软雅黑"/>
                <w:b w:val="0"/>
                <w:color w:val="000000"/>
                <w:sz w:val="19"/>
              </w:rPr>
              <w:t>使用了旧模板，或手动修改了编码</w:t>
            </w:r>
          </w:p>
        </w:tc>
        <w:tc>
          <w:tcPr>
            <w:tcW w:w="4392" w:type="dxa"/>
            <w:tcMar>
              <w:top w:w="100" w:type="dxa"/>
              <w:left w:w="110" w:type="dxa"/>
              <w:bottom w:w="100" w:type="dxa"/>
              <w:right w:w="110" w:type="dxa"/>
            </w:tcMar>
            <w:vAlign w:val="center"/>
          </w:tcPr>
          <w:p w14:paraId="6C320B89">
            <w:pPr>
              <w:spacing w:after="0" w:line="300" w:lineRule="auto"/>
            </w:pPr>
            <w:r>
              <w:rPr>
                <w:rFonts w:ascii="微软雅黑" w:hAnsi="微软雅黑" w:eastAsia="微软雅黑"/>
                <w:b w:val="0"/>
                <w:color w:val="000000"/>
                <w:sz w:val="19"/>
              </w:rPr>
              <w:t>重新下载模板，不修改赛事入口编码。</w:t>
            </w:r>
          </w:p>
        </w:tc>
      </w:tr>
      <w:tr w14:paraId="37B70D28">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2232" w:type="dxa"/>
            <w:shd w:val="clear" w:color="auto" w:fill="F2F6FA"/>
            <w:tcMar>
              <w:top w:w="100" w:type="dxa"/>
              <w:left w:w="110" w:type="dxa"/>
              <w:bottom w:w="100" w:type="dxa"/>
              <w:right w:w="110" w:type="dxa"/>
            </w:tcMar>
            <w:vAlign w:val="center"/>
          </w:tcPr>
          <w:p w14:paraId="47C80D33">
            <w:pPr>
              <w:spacing w:after="0" w:line="300" w:lineRule="auto"/>
            </w:pPr>
            <w:r>
              <w:rPr>
                <w:rFonts w:ascii="微软雅黑" w:hAnsi="微软雅黑" w:eastAsia="微软雅黑"/>
                <w:b w:val="0"/>
                <w:color w:val="000000"/>
                <w:sz w:val="19"/>
              </w:rPr>
              <w:t>学生身份校验失败</w:t>
            </w:r>
          </w:p>
        </w:tc>
        <w:tc>
          <w:tcPr>
            <w:tcW w:w="3096" w:type="dxa"/>
            <w:shd w:val="clear" w:color="auto" w:fill="F2F6FA"/>
            <w:tcMar>
              <w:top w:w="100" w:type="dxa"/>
              <w:left w:w="110" w:type="dxa"/>
              <w:bottom w:w="100" w:type="dxa"/>
              <w:right w:w="110" w:type="dxa"/>
            </w:tcMar>
            <w:vAlign w:val="center"/>
          </w:tcPr>
          <w:p w14:paraId="639D72A7">
            <w:pPr>
              <w:spacing w:after="0" w:line="300" w:lineRule="auto"/>
            </w:pPr>
            <w:r>
              <w:rPr>
                <w:rFonts w:ascii="微软雅黑" w:hAnsi="微软雅黑" w:eastAsia="微软雅黑"/>
                <w:b w:val="0"/>
                <w:color w:val="000000"/>
                <w:sz w:val="19"/>
              </w:rPr>
              <w:t>学号、姓名不一致，或学生库信息未更新</w:t>
            </w:r>
          </w:p>
        </w:tc>
        <w:tc>
          <w:tcPr>
            <w:tcW w:w="4392" w:type="dxa"/>
            <w:shd w:val="clear" w:color="auto" w:fill="F2F6FA"/>
            <w:tcMar>
              <w:top w:w="100" w:type="dxa"/>
              <w:left w:w="110" w:type="dxa"/>
              <w:bottom w:w="100" w:type="dxa"/>
              <w:right w:w="110" w:type="dxa"/>
            </w:tcMar>
            <w:vAlign w:val="center"/>
          </w:tcPr>
          <w:p w14:paraId="15A8B934">
            <w:pPr>
              <w:spacing w:after="0" w:line="300" w:lineRule="auto"/>
            </w:pPr>
            <w:r>
              <w:rPr>
                <w:rFonts w:ascii="微软雅黑" w:hAnsi="微软雅黑" w:eastAsia="微软雅黑"/>
                <w:b w:val="0"/>
                <w:color w:val="000000"/>
                <w:sz w:val="19"/>
              </w:rPr>
              <w:t>先核对学生库和原始材料，再重新导入。</w:t>
            </w:r>
          </w:p>
        </w:tc>
      </w:tr>
      <w:tr w14:paraId="7E8808FF">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2232" w:type="dxa"/>
            <w:tcMar>
              <w:top w:w="100" w:type="dxa"/>
              <w:left w:w="110" w:type="dxa"/>
              <w:bottom w:w="100" w:type="dxa"/>
              <w:right w:w="110" w:type="dxa"/>
            </w:tcMar>
            <w:vAlign w:val="center"/>
          </w:tcPr>
          <w:p w14:paraId="4F9B828B">
            <w:pPr>
              <w:spacing w:after="0" w:line="300" w:lineRule="auto"/>
            </w:pPr>
            <w:r>
              <w:rPr>
                <w:rFonts w:ascii="微软雅黑" w:hAnsi="微软雅黑" w:eastAsia="微软雅黑"/>
                <w:b w:val="0"/>
                <w:color w:val="000000"/>
                <w:sz w:val="19"/>
              </w:rPr>
              <w:t>预览出现红色错误行</w:t>
            </w:r>
          </w:p>
        </w:tc>
        <w:tc>
          <w:tcPr>
            <w:tcW w:w="3096" w:type="dxa"/>
            <w:tcMar>
              <w:top w:w="100" w:type="dxa"/>
              <w:left w:w="110" w:type="dxa"/>
              <w:bottom w:w="100" w:type="dxa"/>
              <w:right w:w="110" w:type="dxa"/>
            </w:tcMar>
            <w:vAlign w:val="center"/>
          </w:tcPr>
          <w:p w14:paraId="15920113">
            <w:pPr>
              <w:spacing w:after="0" w:line="300" w:lineRule="auto"/>
            </w:pPr>
            <w:r>
              <w:rPr>
                <w:rFonts w:ascii="微软雅黑" w:hAnsi="微软雅黑" w:eastAsia="微软雅黑"/>
                <w:b w:val="0"/>
                <w:color w:val="000000"/>
                <w:sz w:val="19"/>
              </w:rPr>
              <w:t>某些成员、奖项或必填字段不符合规则</w:t>
            </w:r>
          </w:p>
        </w:tc>
        <w:tc>
          <w:tcPr>
            <w:tcW w:w="4392" w:type="dxa"/>
            <w:tcMar>
              <w:top w:w="100" w:type="dxa"/>
              <w:left w:w="110" w:type="dxa"/>
              <w:bottom w:w="100" w:type="dxa"/>
              <w:right w:w="110" w:type="dxa"/>
            </w:tcMar>
            <w:vAlign w:val="center"/>
          </w:tcPr>
          <w:p w14:paraId="63830B27">
            <w:pPr>
              <w:spacing w:after="0" w:line="300" w:lineRule="auto"/>
            </w:pPr>
            <w:r>
              <w:rPr>
                <w:rFonts w:ascii="微软雅黑" w:hAnsi="微软雅黑" w:eastAsia="微软雅黑"/>
                <w:b w:val="0"/>
                <w:color w:val="000000"/>
                <w:sz w:val="19"/>
              </w:rPr>
              <w:t>下载校验报告，按标红行修改原表后重新预览。</w:t>
            </w:r>
          </w:p>
        </w:tc>
      </w:tr>
      <w:tr w14:paraId="6FBDB9AA">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2232" w:type="dxa"/>
            <w:shd w:val="clear" w:color="auto" w:fill="F2F6FA"/>
            <w:tcMar>
              <w:top w:w="100" w:type="dxa"/>
              <w:left w:w="110" w:type="dxa"/>
              <w:bottom w:w="100" w:type="dxa"/>
              <w:right w:w="110" w:type="dxa"/>
            </w:tcMar>
            <w:vAlign w:val="center"/>
          </w:tcPr>
          <w:p w14:paraId="64AC85B6">
            <w:pPr>
              <w:spacing w:after="0" w:line="300" w:lineRule="auto"/>
            </w:pPr>
            <w:r>
              <w:rPr>
                <w:rFonts w:ascii="微软雅黑" w:hAnsi="微软雅黑" w:eastAsia="微软雅黑"/>
                <w:b w:val="0"/>
                <w:color w:val="000000"/>
                <w:sz w:val="19"/>
              </w:rPr>
              <w:t>看不到某个赛事</w:t>
            </w:r>
          </w:p>
        </w:tc>
        <w:tc>
          <w:tcPr>
            <w:tcW w:w="3096" w:type="dxa"/>
            <w:shd w:val="clear" w:color="auto" w:fill="F2F6FA"/>
            <w:tcMar>
              <w:top w:w="100" w:type="dxa"/>
              <w:left w:w="110" w:type="dxa"/>
              <w:bottom w:w="100" w:type="dxa"/>
              <w:right w:w="110" w:type="dxa"/>
            </w:tcMar>
            <w:vAlign w:val="center"/>
          </w:tcPr>
          <w:p w14:paraId="7BCA2CFF">
            <w:pPr>
              <w:spacing w:after="0" w:line="300" w:lineRule="auto"/>
            </w:pPr>
            <w:r>
              <w:rPr>
                <w:rFonts w:ascii="微软雅黑" w:hAnsi="微软雅黑" w:eastAsia="微软雅黑"/>
                <w:b w:val="0"/>
                <w:color w:val="000000"/>
                <w:sz w:val="19"/>
              </w:rPr>
              <w:t>当前学院不负责维护且无录入权限，或赛事未启用</w:t>
            </w:r>
          </w:p>
        </w:tc>
        <w:tc>
          <w:tcPr>
            <w:tcW w:w="4392" w:type="dxa"/>
            <w:shd w:val="clear" w:color="auto" w:fill="F2F6FA"/>
            <w:tcMar>
              <w:top w:w="100" w:type="dxa"/>
              <w:left w:w="110" w:type="dxa"/>
              <w:bottom w:w="100" w:type="dxa"/>
              <w:right w:w="110" w:type="dxa"/>
            </w:tcMar>
            <w:vAlign w:val="center"/>
          </w:tcPr>
          <w:p w14:paraId="06A0D2A9">
            <w:pPr>
              <w:spacing w:after="0" w:line="300" w:lineRule="auto"/>
            </w:pPr>
            <w:r>
              <w:rPr>
                <w:rFonts w:ascii="微软雅黑" w:hAnsi="微软雅黑" w:eastAsia="微软雅黑"/>
                <w:b w:val="0"/>
                <w:color w:val="000000"/>
                <w:sz w:val="19"/>
              </w:rPr>
              <w:t>核对承办/录入方式，必要时联系校团委。</w:t>
            </w:r>
          </w:p>
        </w:tc>
      </w:tr>
    </w:tbl>
    <w:p w14:paraId="46E8BE76">
      <w:pPr>
        <w:spacing w:after="20"/>
      </w:pPr>
    </w:p>
    <w:p w14:paraId="6697C3D1">
      <w:pPr>
        <w:pStyle w:val="3"/>
      </w:pPr>
      <w:r>
        <w:rPr>
          <w:rFonts w:ascii="微软雅黑" w:hAnsi="微软雅黑" w:eastAsia="微软雅黑"/>
          <w:b/>
          <w:color w:val="000000"/>
          <w:sz w:val="32"/>
        </w:rPr>
        <w:t>九、学院开赛前检查清单</w:t>
      </w:r>
    </w:p>
    <w:p w14:paraId="59785579">
      <w:r>
        <w:rPr>
          <w:rFonts w:ascii="微软雅黑" w:hAnsi="微软雅黑" w:eastAsia="微软雅黑"/>
          <w:b w:val="0"/>
          <w:color w:val="000000"/>
          <w:sz w:val="22"/>
        </w:rPr>
        <w:t>在开始集中录入前，请逐项确认：</w:t>
      </w:r>
    </w:p>
    <w:p w14:paraId="2CFFFE9D">
      <w:pPr>
        <w:ind w:left="317" w:hanging="317"/>
      </w:pPr>
      <w:r>
        <w:rPr>
          <w:rFonts w:ascii="微软雅黑" w:hAnsi="微软雅黑" w:eastAsia="微软雅黑"/>
          <w:b w:val="0"/>
          <w:color w:val="000000"/>
          <w:sz w:val="21"/>
        </w:rPr>
        <w:t>☐ 学院管理员账号可以正常登录，密码已由本人保管；</w:t>
      </w:r>
    </w:p>
    <w:p w14:paraId="69C16C26">
      <w:pPr>
        <w:ind w:left="317" w:hanging="317"/>
      </w:pPr>
      <w:r>
        <w:rPr>
          <w:rFonts w:ascii="微软雅黑" w:hAnsi="微软雅黑" w:eastAsia="微软雅黑"/>
          <w:b w:val="0"/>
          <w:color w:val="000000"/>
          <w:sz w:val="21"/>
        </w:rPr>
        <w:t>☐ 本院学生库信息已抽查，发现问题已更新；</w:t>
      </w:r>
    </w:p>
    <w:p w14:paraId="46285AA1">
      <w:pPr>
        <w:ind w:left="317" w:hanging="317"/>
      </w:pPr>
      <w:r>
        <w:rPr>
          <w:rFonts w:ascii="微软雅黑" w:hAnsi="微软雅黑" w:eastAsia="微软雅黑"/>
          <w:b w:val="0"/>
          <w:color w:val="000000"/>
          <w:sz w:val="21"/>
        </w:rPr>
        <w:t>☐ 本院负责赛事均已登记，未漏省赛、国赛或赛道入口；</w:t>
      </w:r>
    </w:p>
    <w:p w14:paraId="6C89F9B6">
      <w:pPr>
        <w:ind w:left="317" w:hanging="317"/>
      </w:pPr>
      <w:r>
        <w:rPr>
          <w:rFonts w:ascii="微软雅黑" w:hAnsi="微软雅黑" w:eastAsia="微软雅黑"/>
          <w:b w:val="0"/>
          <w:color w:val="000000"/>
          <w:sz w:val="21"/>
        </w:rPr>
        <w:t>☐ 每个赛事都已填写预计比赛时间；</w:t>
      </w:r>
    </w:p>
    <w:p w14:paraId="06D9E762">
      <w:pPr>
        <w:ind w:left="317" w:hanging="317"/>
      </w:pPr>
      <w:r>
        <w:rPr>
          <w:rFonts w:ascii="微软雅黑" w:hAnsi="微软雅黑" w:eastAsia="微软雅黑"/>
          <w:b w:val="0"/>
          <w:color w:val="000000"/>
          <w:sz w:val="21"/>
        </w:rPr>
        <w:t>☐ 拟启用赛事均已填写正式比赛时间；</w:t>
      </w:r>
    </w:p>
    <w:p w14:paraId="203FE785">
      <w:pPr>
        <w:ind w:left="317" w:hanging="317"/>
      </w:pPr>
      <w:r>
        <w:rPr>
          <w:rFonts w:ascii="微软雅黑" w:hAnsi="微软雅黑" w:eastAsia="微软雅黑"/>
          <w:b w:val="0"/>
          <w:color w:val="000000"/>
          <w:sz w:val="21"/>
        </w:rPr>
        <w:t>☐ 每个赛事均已申报 A/B/C 类别；</w:t>
      </w:r>
    </w:p>
    <w:p w14:paraId="668F80C2">
      <w:pPr>
        <w:ind w:left="317" w:hanging="317"/>
      </w:pPr>
      <w:r>
        <w:rPr>
          <w:rFonts w:ascii="微软雅黑" w:hAnsi="微软雅黑" w:eastAsia="微软雅黑"/>
          <w:b w:val="0"/>
          <w:color w:val="000000"/>
          <w:sz w:val="21"/>
        </w:rPr>
        <w:t>☐ 国赛奖项换算规则已提交，且不计分的原始奖项已保留、计分奖项留空；</w:t>
      </w:r>
    </w:p>
    <w:p w14:paraId="16C29FFC">
      <w:pPr>
        <w:ind w:left="317" w:hanging="317"/>
      </w:pPr>
      <w:r>
        <w:rPr>
          <w:rFonts w:ascii="微软雅黑" w:hAnsi="微软雅黑" w:eastAsia="微软雅黑"/>
          <w:b w:val="0"/>
          <w:color w:val="000000"/>
          <w:sz w:val="21"/>
        </w:rPr>
        <w:t>☐ 校团委已审核并启用需要录入的赛事；</w:t>
      </w:r>
    </w:p>
    <w:p w14:paraId="49FEF9EF">
      <w:pPr>
        <w:ind w:left="317" w:hanging="317"/>
      </w:pPr>
      <w:r>
        <w:rPr>
          <w:rFonts w:ascii="微软雅黑" w:hAnsi="微软雅黑" w:eastAsia="微软雅黑"/>
          <w:b w:val="0"/>
          <w:color w:val="000000"/>
          <w:sz w:val="21"/>
        </w:rPr>
        <w:t>☐ 已在本次录入前重新下载最新成果模板；</w:t>
      </w:r>
    </w:p>
    <w:p w14:paraId="7C8E9509">
      <w:pPr>
        <w:ind w:left="317" w:hanging="317"/>
      </w:pPr>
      <w:r>
        <w:rPr>
          <w:rFonts w:ascii="微软雅黑" w:hAnsi="微软雅黑" w:eastAsia="微软雅黑"/>
          <w:b w:val="0"/>
          <w:color w:val="000000"/>
          <w:sz w:val="21"/>
        </w:rPr>
        <w:t>☐ 已安排成果复核人和赛事证书/佐证材料归档负责人；</w:t>
      </w:r>
    </w:p>
    <w:p w14:paraId="4145D58E">
      <w:pPr>
        <w:ind w:left="317" w:hanging="317"/>
      </w:pPr>
      <w:r>
        <w:rPr>
          <w:rFonts w:ascii="微软雅黑" w:hAnsi="微软雅黑" w:eastAsia="微软雅黑"/>
          <w:b w:val="0"/>
          <w:color w:val="000000"/>
          <w:sz w:val="21"/>
        </w:rPr>
        <w:t>☐ 已完成一次少量数据的预览校验，再开展全量导入。</w:t>
      </w:r>
    </w:p>
    <w:p w14:paraId="3EB295F7">
      <w:pPr>
        <w:pStyle w:val="3"/>
      </w:pPr>
      <w:r>
        <w:rPr>
          <w:rFonts w:ascii="微软雅黑" w:hAnsi="微软雅黑" w:eastAsia="微软雅黑"/>
          <w:b/>
          <w:color w:val="000000"/>
          <w:sz w:val="32"/>
        </w:rPr>
        <w:t>十、学院与校团委职责对照</w:t>
      </w:r>
    </w:p>
    <w:tbl>
      <w:tblPr>
        <w:tblStyle w:val="32"/>
        <w:tblW w:w="0" w:type="auto"/>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3255"/>
        <w:gridCol w:w="3255"/>
        <w:gridCol w:w="3255"/>
      </w:tblGrid>
      <w:tr w14:paraId="41D6DDBF">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tblHeader/>
          <w:jc w:val="center"/>
        </w:trPr>
        <w:tc>
          <w:tcPr>
            <w:tcW w:w="2232" w:type="dxa"/>
            <w:shd w:val="clear" w:color="auto" w:fill="365F91"/>
            <w:tcMar>
              <w:top w:w="100" w:type="dxa"/>
              <w:left w:w="110" w:type="dxa"/>
              <w:bottom w:w="100" w:type="dxa"/>
              <w:right w:w="110" w:type="dxa"/>
            </w:tcMar>
            <w:vAlign w:val="center"/>
          </w:tcPr>
          <w:p w14:paraId="1B23BE21">
            <w:pPr>
              <w:spacing w:after="0" w:line="300" w:lineRule="auto"/>
              <w:jc w:val="center"/>
            </w:pPr>
            <w:r>
              <w:rPr>
                <w:rFonts w:ascii="微软雅黑" w:hAnsi="微软雅黑" w:eastAsia="微软雅黑"/>
                <w:b/>
                <w:color w:val="FFFFFF"/>
                <w:sz w:val="19"/>
              </w:rPr>
              <w:t>事项</w:t>
            </w:r>
          </w:p>
        </w:tc>
        <w:tc>
          <w:tcPr>
            <w:tcW w:w="3096" w:type="dxa"/>
            <w:shd w:val="clear" w:color="auto" w:fill="365F91"/>
            <w:tcMar>
              <w:top w:w="100" w:type="dxa"/>
              <w:left w:w="110" w:type="dxa"/>
              <w:bottom w:w="100" w:type="dxa"/>
              <w:right w:w="110" w:type="dxa"/>
            </w:tcMar>
            <w:vAlign w:val="center"/>
          </w:tcPr>
          <w:p w14:paraId="0086C9F1">
            <w:pPr>
              <w:spacing w:after="0" w:line="300" w:lineRule="auto"/>
              <w:jc w:val="center"/>
            </w:pPr>
            <w:r>
              <w:rPr>
                <w:rFonts w:ascii="微软雅黑" w:hAnsi="微软雅黑" w:eastAsia="微软雅黑"/>
                <w:b/>
                <w:color w:val="FFFFFF"/>
                <w:sz w:val="19"/>
              </w:rPr>
              <w:t>学院</w:t>
            </w:r>
          </w:p>
        </w:tc>
        <w:tc>
          <w:tcPr>
            <w:tcW w:w="4392" w:type="dxa"/>
            <w:shd w:val="clear" w:color="auto" w:fill="365F91"/>
            <w:tcMar>
              <w:top w:w="100" w:type="dxa"/>
              <w:left w:w="110" w:type="dxa"/>
              <w:bottom w:w="100" w:type="dxa"/>
              <w:right w:w="110" w:type="dxa"/>
            </w:tcMar>
            <w:vAlign w:val="center"/>
          </w:tcPr>
          <w:p w14:paraId="72551D3D">
            <w:pPr>
              <w:spacing w:after="0" w:line="300" w:lineRule="auto"/>
              <w:jc w:val="center"/>
            </w:pPr>
            <w:r>
              <w:rPr>
                <w:rFonts w:ascii="微软雅黑" w:hAnsi="微软雅黑" w:eastAsia="微软雅黑"/>
                <w:b/>
                <w:color w:val="FFFFFF"/>
                <w:sz w:val="19"/>
              </w:rPr>
              <w:t>校团委</w:t>
            </w:r>
          </w:p>
        </w:tc>
      </w:tr>
      <w:tr w14:paraId="7DEB0BFD">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2232" w:type="dxa"/>
            <w:tcMar>
              <w:top w:w="100" w:type="dxa"/>
              <w:left w:w="110" w:type="dxa"/>
              <w:bottom w:w="100" w:type="dxa"/>
              <w:right w:w="110" w:type="dxa"/>
            </w:tcMar>
            <w:vAlign w:val="center"/>
          </w:tcPr>
          <w:p w14:paraId="0D97E084">
            <w:pPr>
              <w:spacing w:after="0" w:line="300" w:lineRule="auto"/>
            </w:pPr>
            <w:r>
              <w:rPr>
                <w:rFonts w:ascii="微软雅黑" w:hAnsi="微软雅黑" w:eastAsia="微软雅黑"/>
                <w:b w:val="0"/>
                <w:color w:val="000000"/>
                <w:sz w:val="19"/>
              </w:rPr>
              <w:t>学生数据</w:t>
            </w:r>
          </w:p>
        </w:tc>
        <w:tc>
          <w:tcPr>
            <w:tcW w:w="3096" w:type="dxa"/>
            <w:tcMar>
              <w:top w:w="100" w:type="dxa"/>
              <w:left w:w="110" w:type="dxa"/>
              <w:bottom w:w="100" w:type="dxa"/>
              <w:right w:w="110" w:type="dxa"/>
            </w:tcMar>
            <w:vAlign w:val="center"/>
          </w:tcPr>
          <w:p w14:paraId="1303E2B9">
            <w:pPr>
              <w:spacing w:after="0" w:line="300" w:lineRule="auto"/>
            </w:pPr>
            <w:r>
              <w:rPr>
                <w:rFonts w:ascii="微软雅黑" w:hAnsi="微软雅黑" w:eastAsia="微软雅黑"/>
                <w:b w:val="0"/>
                <w:color w:val="000000"/>
                <w:sz w:val="19"/>
              </w:rPr>
              <w:t>核对、按权限更新本院学生信息</w:t>
            </w:r>
          </w:p>
        </w:tc>
        <w:tc>
          <w:tcPr>
            <w:tcW w:w="4392" w:type="dxa"/>
            <w:tcMar>
              <w:top w:w="100" w:type="dxa"/>
              <w:left w:w="110" w:type="dxa"/>
              <w:bottom w:w="100" w:type="dxa"/>
              <w:right w:w="110" w:type="dxa"/>
            </w:tcMar>
            <w:vAlign w:val="center"/>
          </w:tcPr>
          <w:p w14:paraId="25B57B38">
            <w:pPr>
              <w:spacing w:after="0" w:line="300" w:lineRule="auto"/>
            </w:pPr>
            <w:r>
              <w:rPr>
                <w:rFonts w:ascii="微软雅黑" w:hAnsi="微软雅黑" w:eastAsia="微软雅黑"/>
                <w:b w:val="0"/>
                <w:color w:val="000000"/>
                <w:sz w:val="19"/>
              </w:rPr>
              <w:t>通过学工系统导入全校基础数据，协调跨学院问题</w:t>
            </w:r>
          </w:p>
        </w:tc>
      </w:tr>
      <w:tr w14:paraId="2B812F5D">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2232" w:type="dxa"/>
            <w:shd w:val="clear" w:color="auto" w:fill="F2F6FA"/>
            <w:tcMar>
              <w:top w:w="100" w:type="dxa"/>
              <w:left w:w="110" w:type="dxa"/>
              <w:bottom w:w="100" w:type="dxa"/>
              <w:right w:w="110" w:type="dxa"/>
            </w:tcMar>
            <w:vAlign w:val="center"/>
          </w:tcPr>
          <w:p w14:paraId="703984F6">
            <w:pPr>
              <w:spacing w:after="0" w:line="300" w:lineRule="auto"/>
            </w:pPr>
            <w:r>
              <w:rPr>
                <w:rFonts w:ascii="微软雅黑" w:hAnsi="微软雅黑" w:eastAsia="微软雅黑"/>
                <w:b w:val="0"/>
                <w:color w:val="000000"/>
                <w:sz w:val="19"/>
              </w:rPr>
              <w:t>赛事登记</w:t>
            </w:r>
          </w:p>
        </w:tc>
        <w:tc>
          <w:tcPr>
            <w:tcW w:w="3096" w:type="dxa"/>
            <w:shd w:val="clear" w:color="auto" w:fill="F2F6FA"/>
            <w:tcMar>
              <w:top w:w="100" w:type="dxa"/>
              <w:left w:w="110" w:type="dxa"/>
              <w:bottom w:w="100" w:type="dxa"/>
              <w:right w:w="110" w:type="dxa"/>
            </w:tcMar>
            <w:vAlign w:val="center"/>
          </w:tcPr>
          <w:p w14:paraId="14E7299F">
            <w:pPr>
              <w:spacing w:after="0" w:line="300" w:lineRule="auto"/>
            </w:pPr>
            <w:r>
              <w:rPr>
                <w:rFonts w:ascii="微软雅黑" w:hAnsi="微软雅黑" w:eastAsia="微软雅黑"/>
                <w:b w:val="0"/>
                <w:color w:val="000000"/>
                <w:sz w:val="19"/>
              </w:rPr>
              <w:t>登记本院负责赛事，补齐时间、承办和分类申报信息</w:t>
            </w:r>
          </w:p>
        </w:tc>
        <w:tc>
          <w:tcPr>
            <w:tcW w:w="4392" w:type="dxa"/>
            <w:shd w:val="clear" w:color="auto" w:fill="F2F6FA"/>
            <w:tcMar>
              <w:top w:w="100" w:type="dxa"/>
              <w:left w:w="110" w:type="dxa"/>
              <w:bottom w:w="100" w:type="dxa"/>
              <w:right w:w="110" w:type="dxa"/>
            </w:tcMar>
            <w:vAlign w:val="center"/>
          </w:tcPr>
          <w:p w14:paraId="4C17679D">
            <w:pPr>
              <w:spacing w:after="0" w:line="300" w:lineRule="auto"/>
            </w:pPr>
            <w:r>
              <w:rPr>
                <w:rFonts w:ascii="微软雅黑" w:hAnsi="微软雅黑" w:eastAsia="微软雅黑"/>
                <w:b w:val="0"/>
                <w:color w:val="000000"/>
                <w:sz w:val="19"/>
              </w:rPr>
              <w:t>全校监督、复核赛事口径和承办关系</w:t>
            </w:r>
          </w:p>
        </w:tc>
      </w:tr>
      <w:tr w14:paraId="6C58465A">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2232" w:type="dxa"/>
            <w:tcMar>
              <w:top w:w="100" w:type="dxa"/>
              <w:left w:w="110" w:type="dxa"/>
              <w:bottom w:w="100" w:type="dxa"/>
              <w:right w:w="110" w:type="dxa"/>
            </w:tcMar>
            <w:vAlign w:val="center"/>
          </w:tcPr>
          <w:p w14:paraId="685A4618">
            <w:pPr>
              <w:spacing w:after="0" w:line="300" w:lineRule="auto"/>
            </w:pPr>
            <w:r>
              <w:rPr>
                <w:rFonts w:ascii="微软雅黑" w:hAnsi="微软雅黑" w:eastAsia="微软雅黑"/>
                <w:b w:val="0"/>
                <w:color w:val="000000"/>
                <w:sz w:val="19"/>
              </w:rPr>
              <w:t>奖项换算</w:t>
            </w:r>
          </w:p>
        </w:tc>
        <w:tc>
          <w:tcPr>
            <w:tcW w:w="3096" w:type="dxa"/>
            <w:tcMar>
              <w:top w:w="100" w:type="dxa"/>
              <w:left w:w="110" w:type="dxa"/>
              <w:bottom w:w="100" w:type="dxa"/>
              <w:right w:w="110" w:type="dxa"/>
            </w:tcMar>
            <w:vAlign w:val="center"/>
          </w:tcPr>
          <w:p w14:paraId="71D765D4">
            <w:pPr>
              <w:spacing w:after="0" w:line="300" w:lineRule="auto"/>
            </w:pPr>
            <w:r>
              <w:rPr>
                <w:rFonts w:ascii="微软雅黑" w:hAnsi="微软雅黑" w:eastAsia="微软雅黑"/>
                <w:b w:val="0"/>
                <w:color w:val="000000"/>
                <w:sz w:val="19"/>
              </w:rPr>
              <w:t>提交国赛原始奖项与计分奖项映射</w:t>
            </w:r>
          </w:p>
        </w:tc>
        <w:tc>
          <w:tcPr>
            <w:tcW w:w="4392" w:type="dxa"/>
            <w:tcMar>
              <w:top w:w="100" w:type="dxa"/>
              <w:left w:w="110" w:type="dxa"/>
              <w:bottom w:w="100" w:type="dxa"/>
              <w:right w:w="110" w:type="dxa"/>
            </w:tcMar>
            <w:vAlign w:val="center"/>
          </w:tcPr>
          <w:p w14:paraId="13ED36B8">
            <w:pPr>
              <w:spacing w:after="0" w:line="300" w:lineRule="auto"/>
            </w:pPr>
            <w:r>
              <w:rPr>
                <w:rFonts w:ascii="微软雅黑" w:hAnsi="微软雅黑" w:eastAsia="微软雅黑"/>
                <w:b w:val="0"/>
                <w:color w:val="000000"/>
                <w:sz w:val="19"/>
              </w:rPr>
              <w:t>审核、退回或通过映射规则</w:t>
            </w:r>
          </w:p>
        </w:tc>
      </w:tr>
      <w:tr w14:paraId="7B969DFC">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2232" w:type="dxa"/>
            <w:shd w:val="clear" w:color="auto" w:fill="F2F6FA"/>
            <w:tcMar>
              <w:top w:w="100" w:type="dxa"/>
              <w:left w:w="110" w:type="dxa"/>
              <w:bottom w:w="100" w:type="dxa"/>
              <w:right w:w="110" w:type="dxa"/>
            </w:tcMar>
            <w:vAlign w:val="center"/>
          </w:tcPr>
          <w:p w14:paraId="1EC9F18F">
            <w:pPr>
              <w:spacing w:after="0" w:line="300" w:lineRule="auto"/>
            </w:pPr>
            <w:r>
              <w:rPr>
                <w:rFonts w:ascii="微软雅黑" w:hAnsi="微软雅黑" w:eastAsia="微软雅黑"/>
                <w:b w:val="0"/>
                <w:color w:val="000000"/>
                <w:sz w:val="19"/>
              </w:rPr>
              <w:t>赛事启用</w:t>
            </w:r>
          </w:p>
        </w:tc>
        <w:tc>
          <w:tcPr>
            <w:tcW w:w="3096" w:type="dxa"/>
            <w:shd w:val="clear" w:color="auto" w:fill="F2F6FA"/>
            <w:tcMar>
              <w:top w:w="100" w:type="dxa"/>
              <w:left w:w="110" w:type="dxa"/>
              <w:bottom w:w="100" w:type="dxa"/>
              <w:right w:w="110" w:type="dxa"/>
            </w:tcMar>
            <w:vAlign w:val="center"/>
          </w:tcPr>
          <w:p w14:paraId="62F856E8">
            <w:pPr>
              <w:spacing w:after="0" w:line="300" w:lineRule="auto"/>
            </w:pPr>
            <w:r>
              <w:rPr>
                <w:rFonts w:ascii="微软雅黑" w:hAnsi="微软雅黑" w:eastAsia="微软雅黑"/>
                <w:b w:val="0"/>
                <w:color w:val="000000"/>
                <w:sz w:val="19"/>
              </w:rPr>
              <w:t>完成待办并申请/提醒审核</w:t>
            </w:r>
          </w:p>
        </w:tc>
        <w:tc>
          <w:tcPr>
            <w:tcW w:w="4392" w:type="dxa"/>
            <w:shd w:val="clear" w:color="auto" w:fill="F2F6FA"/>
            <w:tcMar>
              <w:top w:w="100" w:type="dxa"/>
              <w:left w:w="110" w:type="dxa"/>
              <w:bottom w:w="100" w:type="dxa"/>
              <w:right w:w="110" w:type="dxa"/>
            </w:tcMar>
            <w:vAlign w:val="center"/>
          </w:tcPr>
          <w:p w14:paraId="44295334">
            <w:pPr>
              <w:spacing w:after="0" w:line="300" w:lineRule="auto"/>
            </w:pPr>
            <w:r>
              <w:rPr>
                <w:rFonts w:ascii="微软雅黑" w:hAnsi="微软雅黑" w:eastAsia="微软雅黑"/>
                <w:b w:val="0"/>
                <w:color w:val="000000"/>
                <w:sz w:val="19"/>
              </w:rPr>
              <w:t>审核通过后启用或停用赛事</w:t>
            </w:r>
          </w:p>
        </w:tc>
      </w:tr>
      <w:tr w14:paraId="052D7B11">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2232" w:type="dxa"/>
            <w:tcMar>
              <w:top w:w="100" w:type="dxa"/>
              <w:left w:w="110" w:type="dxa"/>
              <w:bottom w:w="100" w:type="dxa"/>
              <w:right w:w="110" w:type="dxa"/>
            </w:tcMar>
            <w:vAlign w:val="center"/>
          </w:tcPr>
          <w:p w14:paraId="0A8E1CBA">
            <w:pPr>
              <w:spacing w:after="0" w:line="300" w:lineRule="auto"/>
            </w:pPr>
            <w:r>
              <w:rPr>
                <w:rFonts w:ascii="微软雅黑" w:hAnsi="微软雅黑" w:eastAsia="微软雅黑"/>
                <w:b w:val="0"/>
                <w:color w:val="000000"/>
                <w:sz w:val="19"/>
              </w:rPr>
              <w:t>成果录入</w:t>
            </w:r>
          </w:p>
        </w:tc>
        <w:tc>
          <w:tcPr>
            <w:tcW w:w="3096" w:type="dxa"/>
            <w:tcMar>
              <w:top w:w="100" w:type="dxa"/>
              <w:left w:w="110" w:type="dxa"/>
              <w:bottom w:w="100" w:type="dxa"/>
              <w:right w:w="110" w:type="dxa"/>
            </w:tcMar>
            <w:vAlign w:val="center"/>
          </w:tcPr>
          <w:p w14:paraId="1949C09B">
            <w:pPr>
              <w:spacing w:after="0" w:line="300" w:lineRule="auto"/>
            </w:pPr>
            <w:r>
              <w:rPr>
                <w:rFonts w:ascii="微软雅黑" w:hAnsi="微软雅黑" w:eastAsia="微软雅黑"/>
                <w:b w:val="0"/>
                <w:color w:val="000000"/>
                <w:sz w:val="19"/>
              </w:rPr>
              <w:t>录入本院有权限的赛事成果，修正校验错误</w:t>
            </w:r>
          </w:p>
        </w:tc>
        <w:tc>
          <w:tcPr>
            <w:tcW w:w="4392" w:type="dxa"/>
            <w:tcMar>
              <w:top w:w="100" w:type="dxa"/>
              <w:left w:w="110" w:type="dxa"/>
              <w:bottom w:w="100" w:type="dxa"/>
              <w:right w:w="110" w:type="dxa"/>
            </w:tcMar>
            <w:vAlign w:val="center"/>
          </w:tcPr>
          <w:p w14:paraId="67E5DCD8">
            <w:pPr>
              <w:spacing w:after="0" w:line="300" w:lineRule="auto"/>
            </w:pPr>
            <w:r>
              <w:rPr>
                <w:rFonts w:ascii="微软雅黑" w:hAnsi="微软雅黑" w:eastAsia="微软雅黑"/>
                <w:b w:val="0"/>
                <w:color w:val="000000"/>
                <w:sz w:val="19"/>
              </w:rPr>
              <w:t>审核成果、开展全校统计与计分</w:t>
            </w:r>
          </w:p>
        </w:tc>
      </w:tr>
      <w:tr w14:paraId="4DC9F3A9">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jc w:val="center"/>
        </w:trPr>
        <w:tc>
          <w:tcPr>
            <w:tcW w:w="2232" w:type="dxa"/>
            <w:shd w:val="clear" w:color="auto" w:fill="F2F6FA"/>
            <w:tcMar>
              <w:top w:w="100" w:type="dxa"/>
              <w:left w:w="110" w:type="dxa"/>
              <w:bottom w:w="100" w:type="dxa"/>
              <w:right w:w="110" w:type="dxa"/>
            </w:tcMar>
            <w:vAlign w:val="center"/>
          </w:tcPr>
          <w:p w14:paraId="4002E18F">
            <w:pPr>
              <w:spacing w:after="0" w:line="300" w:lineRule="auto"/>
            </w:pPr>
            <w:r>
              <w:rPr>
                <w:rFonts w:ascii="微软雅黑" w:hAnsi="微软雅黑" w:eastAsia="微软雅黑"/>
                <w:b w:val="0"/>
                <w:color w:val="000000"/>
                <w:sz w:val="19"/>
              </w:rPr>
              <w:t>证书归档</w:t>
            </w:r>
          </w:p>
        </w:tc>
        <w:tc>
          <w:tcPr>
            <w:tcW w:w="3096" w:type="dxa"/>
            <w:shd w:val="clear" w:color="auto" w:fill="F2F6FA"/>
            <w:tcMar>
              <w:top w:w="100" w:type="dxa"/>
              <w:left w:w="110" w:type="dxa"/>
              <w:bottom w:w="100" w:type="dxa"/>
              <w:right w:w="110" w:type="dxa"/>
            </w:tcMar>
            <w:vAlign w:val="center"/>
          </w:tcPr>
          <w:p w14:paraId="6EAF4112">
            <w:pPr>
              <w:spacing w:after="0" w:line="300" w:lineRule="auto"/>
            </w:pPr>
            <w:r>
              <w:rPr>
                <w:rFonts w:ascii="微软雅黑" w:hAnsi="微软雅黑" w:eastAsia="微软雅黑"/>
                <w:b w:val="0"/>
                <w:color w:val="000000"/>
                <w:sz w:val="19"/>
              </w:rPr>
              <w:t>上传负责赛事的获奖和组织获奖佐证</w:t>
            </w:r>
          </w:p>
        </w:tc>
        <w:tc>
          <w:tcPr>
            <w:tcW w:w="4392" w:type="dxa"/>
            <w:shd w:val="clear" w:color="auto" w:fill="F2F6FA"/>
            <w:tcMar>
              <w:top w:w="100" w:type="dxa"/>
              <w:left w:w="110" w:type="dxa"/>
              <w:bottom w:w="100" w:type="dxa"/>
              <w:right w:w="110" w:type="dxa"/>
            </w:tcMar>
            <w:vAlign w:val="center"/>
          </w:tcPr>
          <w:p w14:paraId="49E4F99A">
            <w:pPr>
              <w:spacing w:after="0" w:line="300" w:lineRule="auto"/>
            </w:pPr>
            <w:r>
              <w:rPr>
                <w:rFonts w:ascii="微软雅黑" w:hAnsi="微软雅黑" w:eastAsia="微软雅黑"/>
                <w:b w:val="0"/>
                <w:color w:val="000000"/>
                <w:sz w:val="19"/>
              </w:rPr>
              <w:t>导出全校赛事证书并统筹归档</w:t>
            </w:r>
          </w:p>
        </w:tc>
      </w:tr>
    </w:tbl>
    <w:p w14:paraId="6991F165">
      <w:pPr>
        <w:spacing w:after="20"/>
      </w:pPr>
    </w:p>
    <w:p w14:paraId="5DBA40E7">
      <w:pPr>
        <w:pStyle w:val="3"/>
      </w:pPr>
      <w:r>
        <w:rPr>
          <w:rFonts w:ascii="微软雅黑" w:hAnsi="微软雅黑" w:eastAsia="微软雅黑"/>
          <w:b/>
          <w:color w:val="000000"/>
          <w:sz w:val="32"/>
        </w:rPr>
        <w:t>十一、操作原则</w:t>
      </w:r>
    </w:p>
    <w:p w14:paraId="50D1DBC9">
      <w:pPr>
        <w:pStyle w:val="14"/>
        <w:spacing w:after="60"/>
      </w:pPr>
      <w:r>
        <w:rPr>
          <w:rFonts w:ascii="微软雅黑" w:hAnsi="微软雅黑" w:eastAsia="微软雅黑"/>
          <w:b w:val="0"/>
          <w:color w:val="000000"/>
          <w:sz w:val="21"/>
        </w:rPr>
        <w:t>先更新学生库，再录入成果；先启用赛事，再下载模板。</w:t>
      </w:r>
    </w:p>
    <w:p w14:paraId="7501BF93">
      <w:pPr>
        <w:pStyle w:val="14"/>
        <w:spacing w:after="60"/>
      </w:pPr>
      <w:r>
        <w:rPr>
          <w:rFonts w:ascii="微软雅黑" w:hAnsi="微软雅黑" w:eastAsia="微软雅黑"/>
          <w:b w:val="0"/>
          <w:color w:val="000000"/>
          <w:sz w:val="21"/>
        </w:rPr>
        <w:t>先预览校验，再确认导入；不要绕过错误提示批量提交。</w:t>
      </w:r>
    </w:p>
    <w:p w14:paraId="02BF596B">
      <w:pPr>
        <w:pStyle w:val="14"/>
        <w:spacing w:after="60"/>
      </w:pPr>
      <w:r>
        <w:rPr>
          <w:rFonts w:ascii="微软雅黑" w:hAnsi="微软雅黑" w:eastAsia="微软雅黑"/>
          <w:b w:val="0"/>
          <w:color w:val="000000"/>
          <w:sz w:val="21"/>
        </w:rPr>
        <w:t>新增赛事、赛道、规则或启用状态变化后，重新下载模板。</w:t>
      </w:r>
    </w:p>
    <w:p w14:paraId="3A3B6636">
      <w:pPr>
        <w:pStyle w:val="14"/>
        <w:spacing w:after="60"/>
      </w:pPr>
      <w:r>
        <w:rPr>
          <w:rFonts w:ascii="微软雅黑" w:hAnsi="微软雅黑" w:eastAsia="微软雅黑"/>
          <w:b w:val="0"/>
          <w:color w:val="000000"/>
          <w:sz w:val="21"/>
        </w:rPr>
        <w:t>有疑问先保留原始材料和截图，再联系校团委或系统管理员；不要删除历史数据或随意重建账号。</w:t>
      </w:r>
    </w:p>
    <w:sectPr>
      <w:footerReference r:id="rId5" w:type="default"/>
      <w:pgSz w:w="12240" w:h="15840"/>
      <w:pgMar w:top="1037" w:right="1238" w:bottom="979" w:left="123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ourier New">
    <w:panose1 w:val="02070309020205020404"/>
    <w:charset w:val="00"/>
    <w:family w:val="auto"/>
    <w:pitch w:val="default"/>
    <w:sig w:usb0="E0002EFF" w:usb1="C0007843" w:usb2="00000009" w:usb3="00000000" w:csb0="400001FF" w:csb1="FFFF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1BCC7">
    <w:pPr>
      <w:pStyle w:val="24"/>
      <w:jc w:val="center"/>
    </w:pPr>
    <w:r>
      <w:rPr>
        <w:rFonts w:ascii="微软雅黑" w:hAnsi="微软雅黑" w:eastAsia="微软雅黑"/>
        <w:color w:val="666666"/>
        <w:sz w:val="18"/>
      </w:rPr>
      <w:fldChar w:fldCharType="begin"/>
    </w:r>
    <w:r>
      <w:rPr>
        <w:rFonts w:ascii="微软雅黑" w:hAnsi="微软雅黑" w:eastAsia="微软雅黑"/>
        <w:color w:val="666666"/>
        <w:sz w:val="18"/>
      </w:rPr>
      <w:instrText xml:space="preserve"> PAGE </w:instrText>
    </w:r>
    <w:r>
      <w:rPr>
        <w:rFonts w:ascii="微软雅黑" w:hAnsi="微软雅黑" w:eastAsia="微软雅黑"/>
        <w:color w:val="666666"/>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48" w:lineRule="auto"/>
      </w:pPr>
      <w:r>
        <w:separator/>
      </w:r>
    </w:p>
  </w:footnote>
  <w:footnote w:type="continuationSeparator" w:id="1">
    <w:p>
      <w:pPr>
        <w:spacing w:before="0" w:after="0" w:line="34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79A1137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qFormat="1"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qFormat="1"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qFormat="1"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qFormat="1" w:unhideWhenUsed="0" w:uiPriority="73" w:semiHidden="0" w:name="Colorful Grid Accent 5"/>
    <w:lsdException w:unhideWhenUsed="0" w:uiPriority="60" w:semiHidden="0" w:name="Light Shading Accent 6"/>
    <w:lsdException w:qFormat="1"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20" w:line="348" w:lineRule="auto"/>
    </w:pPr>
    <w:rPr>
      <w:rFonts w:ascii="微软雅黑" w:hAnsi="微软雅黑" w:eastAsia="微软雅黑" w:cstheme="minorBidi"/>
      <w:sz w:val="22"/>
      <w:szCs w:val="22"/>
      <w:lang w:val="en-US" w:eastAsia="en-US" w:bidi="ar-SA"/>
    </w:rPr>
  </w:style>
  <w:style w:type="paragraph" w:styleId="3">
    <w:name w:val="heading 1"/>
    <w:basedOn w:val="1"/>
    <w:next w:val="1"/>
    <w:link w:val="138"/>
    <w:qFormat/>
    <w:uiPriority w:val="9"/>
    <w:pPr>
      <w:keepNext/>
      <w:keepLines/>
      <w:spacing w:before="360" w:after="160"/>
      <w:outlineLvl w:val="0"/>
    </w:pPr>
    <w:rPr>
      <w:rFonts w:asciiTheme="majorHAnsi" w:hAnsiTheme="majorHAnsi" w:eastAsiaTheme="majorEastAsia" w:cstheme="majorBidi"/>
      <w:b/>
      <w:bCs/>
      <w:color w:val="000000"/>
      <w:sz w:val="32"/>
      <w:szCs w:val="28"/>
    </w:rPr>
  </w:style>
  <w:style w:type="paragraph" w:styleId="4">
    <w:name w:val="heading 2"/>
    <w:basedOn w:val="1"/>
    <w:next w:val="1"/>
    <w:link w:val="139"/>
    <w:unhideWhenUsed/>
    <w:qFormat/>
    <w:uiPriority w:val="9"/>
    <w:pPr>
      <w:keepNext/>
      <w:keepLines/>
      <w:spacing w:before="280" w:after="100"/>
      <w:outlineLvl w:val="1"/>
    </w:pPr>
    <w:rPr>
      <w:rFonts w:asciiTheme="majorHAnsi" w:hAnsiTheme="majorHAnsi" w:eastAsiaTheme="majorEastAsia" w:cstheme="majorBidi"/>
      <w:b/>
      <w:bCs/>
      <w:color w:val="000000"/>
      <w:sz w:val="26"/>
      <w:szCs w:val="26"/>
    </w:rPr>
  </w:style>
  <w:style w:type="paragraph" w:styleId="5">
    <w:name w:val="heading 3"/>
    <w:basedOn w:val="1"/>
    <w:next w:val="1"/>
    <w:link w:val="140"/>
    <w:unhideWhenUsed/>
    <w:qFormat/>
    <w:uiPriority w:val="9"/>
    <w:pPr>
      <w:keepNext/>
      <w:keepLines/>
      <w:spacing w:before="200" w:after="80"/>
      <w:outlineLvl w:val="2"/>
    </w:pPr>
    <w:rPr>
      <w:rFonts w:asciiTheme="majorHAnsi" w:hAnsiTheme="majorHAnsi" w:eastAsiaTheme="majorEastAsia" w:cstheme="majorBidi"/>
      <w:b/>
      <w:bCs/>
      <w:color w:val="000000"/>
      <w:sz w:val="23"/>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keepNext/>
      <w:spacing w:before="360" w:after="360" w:line="240" w:lineRule="auto"/>
      <w:contextualSpacing/>
      <w:jc w:val="center"/>
    </w:pPr>
    <w:rPr>
      <w:rFonts w:asciiTheme="majorHAnsi" w:hAnsiTheme="majorHAnsi" w:eastAsiaTheme="majorEastAsia" w:cstheme="majorBidi"/>
      <w:b/>
      <w:color w:val="000000"/>
      <w:spacing w:val="5"/>
      <w:kern w:val="28"/>
      <w:sz w:val="44"/>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4391</Words>
  <Characters>4450</Characters>
  <Lines>0</Lines>
  <Paragraphs>0</Paragraphs>
  <TotalTime>0</TotalTime>
  <ScaleCrop>false</ScaleCrop>
  <LinksUpToDate>false</LinksUpToDate>
  <CharactersWithSpaces>4532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校团委</dc:creator>
  <dc:description>generated by python-docx</dc:description>
  <cp:lastModifiedBy>冯云腾</cp:lastModifiedBy>
  <dcterms:modified xsi:type="dcterms:W3CDTF">2026-10-17T12:55:41Z</dcterms:modified>
  <dc:subject>学生科技创新成果管理系统院系录入说明</dc:subject>
  <dc:title>SMIS 学院操作手册</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eyJoZGlkIjoiZjZkODM4ODFmMzI4Mjg1M2JhY2ViMzNiYTQwNjQ1YzYiLCJ1c2VySWQiOiIxOTE0NTAwMjM1In0=</vt:lpwstr>
  </property>
  <property fmtid="{D5CDD505-2E9C-101B-9397-08002B2CF9AE}" pid="3" name="KSOProductBuildVer">
    <vt:lpwstr>2052-12.1.0.29161</vt:lpwstr>
  </property>
  <property fmtid="{D5CDD505-2E9C-101B-9397-08002B2CF9AE}" pid="4" name="ICV">
    <vt:lpwstr>BECB2C9116BB47E2AAD461B0220916DF_12</vt:lpwstr>
  </property>
</Properties>
</file>