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9C531">
      <w:pPr>
        <w:pStyle w:val="3"/>
        <w:bidi w:val="0"/>
        <w:jc w:val="center"/>
        <w:rPr>
          <w:rFonts w:hint="eastAsia" w:ascii="宋体" w:hAnsi="宋体" w:eastAsia="宋体" w:cs="宋体"/>
          <w:lang w:val="en-US" w:eastAsia="zh-CN"/>
        </w:rPr>
      </w:pPr>
      <w:r>
        <w:rPr>
          <w:rFonts w:hint="eastAsia" w:ascii="宋体" w:hAnsi="宋体" w:eastAsia="宋体" w:cs="宋体"/>
          <w:lang w:val="en-US" w:eastAsia="zh-CN"/>
        </w:rPr>
        <w:t>哈尔滨工业大学（威海）星级志愿服务项目评比细则</w:t>
      </w:r>
    </w:p>
    <w:p w14:paraId="4865C940">
      <w:pPr>
        <w:pStyle w:val="5"/>
        <w:bidi w:val="0"/>
        <w:jc w:val="center"/>
        <w:rPr>
          <w:rFonts w:hint="eastAsia" w:ascii="宋体" w:hAnsi="宋体" w:eastAsia="宋体" w:cs="宋体"/>
          <w:lang w:val="en-US" w:eastAsia="zh-CN"/>
        </w:rPr>
      </w:pPr>
      <w:r>
        <w:rPr>
          <w:rFonts w:hint="eastAsia" w:ascii="宋体" w:hAnsi="宋体" w:eastAsia="宋体" w:cs="宋体"/>
          <w:lang w:val="en-US" w:eastAsia="zh-CN"/>
        </w:rPr>
        <w:t>（2026年3月修订）</w:t>
      </w:r>
    </w:p>
    <w:p w14:paraId="1997DAF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为规范我校大学生志愿服务工作，提升我校大学生志愿服务组织的活动策划和管理能力，增强志愿者和志愿组织的社会责任感，提高我校大学生志愿服务活动的水平和实效，特制定本</w:t>
      </w:r>
      <w:r>
        <w:rPr>
          <w:rFonts w:hint="eastAsia" w:ascii="宋体" w:hAnsi="宋体" w:eastAsia="宋体" w:cs="宋体"/>
          <w:b w:val="0"/>
          <w:bCs w:val="0"/>
          <w:sz w:val="24"/>
          <w:szCs w:val="24"/>
          <w:lang w:val="en-US" w:eastAsia="zh-CN"/>
        </w:rPr>
        <w:t>评比细则</w:t>
      </w:r>
      <w:r>
        <w:rPr>
          <w:rFonts w:hint="eastAsia" w:ascii="宋体" w:hAnsi="宋体" w:eastAsia="宋体" w:cs="宋体"/>
          <w:b w:val="0"/>
          <w:bCs w:val="0"/>
          <w:sz w:val="24"/>
          <w:szCs w:val="24"/>
        </w:rPr>
        <w:t>。</w:t>
      </w:r>
    </w:p>
    <w:p w14:paraId="2AE7477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一、评选范围</w:t>
      </w:r>
    </w:p>
    <w:p w14:paraId="34EFE2E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通过</w:t>
      </w:r>
      <w:r>
        <w:rPr>
          <w:rFonts w:hint="eastAsia" w:ascii="宋体" w:hAnsi="宋体" w:eastAsia="宋体" w:cs="宋体"/>
          <w:b w:val="0"/>
          <w:bCs w:val="0"/>
          <w:sz w:val="24"/>
          <w:szCs w:val="24"/>
          <w:lang w:val="en-US" w:eastAsia="zh-CN"/>
        </w:rPr>
        <w:t>本</w:t>
      </w:r>
      <w:r>
        <w:rPr>
          <w:rFonts w:hint="eastAsia" w:ascii="宋体" w:hAnsi="宋体" w:eastAsia="宋体" w:cs="宋体"/>
          <w:b w:val="0"/>
          <w:bCs w:val="0"/>
          <w:sz w:val="24"/>
          <w:szCs w:val="24"/>
        </w:rPr>
        <w:t>年度星级志愿服务项目立项的项目</w:t>
      </w:r>
    </w:p>
    <w:p w14:paraId="337D070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二、评选类型</w:t>
      </w:r>
    </w:p>
    <w:p w14:paraId="4CCFE8A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星级志愿服务</w:t>
      </w:r>
      <w:r>
        <w:rPr>
          <w:rFonts w:hint="eastAsia" w:ascii="宋体" w:hAnsi="宋体" w:eastAsia="宋体" w:cs="宋体"/>
          <w:b w:val="0"/>
          <w:bCs w:val="0"/>
          <w:sz w:val="24"/>
          <w:szCs w:val="24"/>
          <w:lang w:val="en-US" w:eastAsia="zh-CN"/>
        </w:rPr>
        <w:t>项目</w:t>
      </w:r>
    </w:p>
    <w:p w14:paraId="22E156D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rPr>
        <w:t>三、评选条件</w:t>
      </w:r>
    </w:p>
    <w:p w14:paraId="7895D7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热爱祖国，拥护共产党的领导，遵守国家法律法规；</w:t>
      </w:r>
    </w:p>
    <w:p w14:paraId="323BBB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按照学校规定，定期进行备案、述职；</w:t>
      </w:r>
    </w:p>
    <w:p w14:paraId="536708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秉承“奉献、友爱、互助、进步”的志愿者精神，积极参加志愿服务活动；</w:t>
      </w:r>
    </w:p>
    <w:p w14:paraId="548A1E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团队包括志愿社团、院系志愿服务团队、班级等，但不包括社会实践团队，团队人数须不少于10人；</w:t>
      </w:r>
    </w:p>
    <w:p w14:paraId="666D2D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团队必须是长期存在的团队，不接受临时性组织、团队的申请；</w:t>
      </w:r>
    </w:p>
    <w:p w14:paraId="5F83EB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参评集体为组织健全、机制完善、管理规范，有一年以上志愿服务经验；</w:t>
      </w:r>
    </w:p>
    <w:p w14:paraId="453776A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有严肃的组织纪律观念，积极主动完成上级安排的各项工作，并主动开展形式多样、丰富多彩的品牌志愿服务活动。</w:t>
      </w:r>
    </w:p>
    <w:p w14:paraId="5302566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四、评选细则</w:t>
      </w:r>
    </w:p>
    <w:p w14:paraId="0EB1B9D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志愿服务</w:t>
      </w:r>
      <w:r>
        <w:rPr>
          <w:rFonts w:hint="eastAsia" w:ascii="宋体" w:hAnsi="宋体" w:eastAsia="宋体" w:cs="宋体"/>
          <w:b w:val="0"/>
          <w:bCs w:val="0"/>
          <w:sz w:val="24"/>
          <w:szCs w:val="24"/>
          <w:lang w:val="en-US" w:eastAsia="zh-CN"/>
        </w:rPr>
        <w:t>项目</w:t>
      </w:r>
      <w:r>
        <w:rPr>
          <w:rFonts w:hint="eastAsia" w:ascii="宋体" w:hAnsi="宋体" w:eastAsia="宋体" w:cs="宋体"/>
          <w:b w:val="0"/>
          <w:bCs w:val="0"/>
          <w:sz w:val="24"/>
          <w:szCs w:val="24"/>
        </w:rPr>
        <w:t>采用立项</w:t>
      </w:r>
      <w:r>
        <w:rPr>
          <w:rFonts w:hint="eastAsia" w:ascii="宋体" w:hAnsi="宋体" w:eastAsia="宋体" w:cs="宋体"/>
          <w:b w:val="0"/>
          <w:bCs w:val="0"/>
          <w:sz w:val="24"/>
          <w:szCs w:val="24"/>
          <w:lang w:val="en-US" w:eastAsia="zh-CN"/>
        </w:rPr>
        <w:t>申报、结项</w:t>
      </w:r>
      <w:r>
        <w:rPr>
          <w:rFonts w:hint="eastAsia" w:ascii="宋体" w:hAnsi="宋体" w:eastAsia="宋体" w:cs="宋体"/>
          <w:b w:val="0"/>
          <w:bCs w:val="0"/>
          <w:sz w:val="24"/>
          <w:szCs w:val="24"/>
        </w:rPr>
        <w:t>答辩</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rPr>
        <w:t>方式进行，</w:t>
      </w:r>
      <w:r>
        <w:rPr>
          <w:rFonts w:hint="eastAsia" w:ascii="宋体" w:hAnsi="宋体" w:eastAsia="宋体" w:cs="宋体"/>
          <w:b w:val="0"/>
          <w:bCs w:val="0"/>
          <w:sz w:val="24"/>
          <w:szCs w:val="24"/>
          <w:lang w:val="en-US" w:eastAsia="zh-CN"/>
        </w:rPr>
        <w:t>参与评选的项目需在</w:t>
      </w:r>
      <w:r>
        <w:rPr>
          <w:rFonts w:hint="eastAsia" w:ascii="宋体" w:hAnsi="宋体" w:eastAsia="宋体" w:cs="宋体"/>
          <w:b w:val="0"/>
          <w:bCs w:val="0"/>
          <w:sz w:val="24"/>
          <w:szCs w:val="24"/>
        </w:rPr>
        <w:t>春季学期</w:t>
      </w:r>
      <w:r>
        <w:rPr>
          <w:rFonts w:hint="eastAsia" w:ascii="宋体" w:hAnsi="宋体" w:eastAsia="宋体" w:cs="宋体"/>
          <w:b w:val="0"/>
          <w:bCs w:val="0"/>
          <w:sz w:val="24"/>
          <w:szCs w:val="24"/>
          <w:lang w:val="en-US" w:eastAsia="zh-CN"/>
        </w:rPr>
        <w:t>3月份提交立项申报书，并完成</w:t>
      </w:r>
      <w:r>
        <w:rPr>
          <w:rFonts w:hint="eastAsia" w:ascii="宋体" w:hAnsi="宋体" w:eastAsia="宋体" w:cs="宋体"/>
          <w:b w:val="0"/>
          <w:bCs w:val="0"/>
          <w:sz w:val="24"/>
          <w:szCs w:val="24"/>
        </w:rPr>
        <w:t>结项</w:t>
      </w:r>
      <w:r>
        <w:rPr>
          <w:rFonts w:hint="eastAsia" w:ascii="宋体" w:hAnsi="宋体" w:eastAsia="宋体" w:cs="宋体"/>
          <w:b w:val="0"/>
          <w:bCs w:val="0"/>
          <w:sz w:val="24"/>
          <w:szCs w:val="24"/>
          <w:lang w:eastAsia="zh-CN"/>
        </w:rPr>
        <w:t>；</w:t>
      </w:r>
    </w:p>
    <w:p w14:paraId="4E208E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项目评选由评委打分、观众打分、线上投票得分、相关荣誉加分和结项材料评审等部分组成</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各部分分数占比及规则说明如下：</w:t>
      </w:r>
    </w:p>
    <w:p w14:paraId="2F4D02C4">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（1）评委打分（50分）；</w:t>
      </w:r>
    </w:p>
    <w:p w14:paraId="07ABEE2C">
      <w:pPr>
        <w:keepNext w:val="0"/>
        <w:keepLines w:val="0"/>
        <w:pageBreakBefore w:val="0"/>
        <w:widowControl w:val="0"/>
        <w:kinsoku/>
        <w:wordWrap/>
        <w:overflowPunct/>
        <w:topLinePunct w:val="0"/>
        <w:autoSpaceDE/>
        <w:autoSpaceDN/>
        <w:bidi w:val="0"/>
        <w:adjustRightInd/>
        <w:spacing w:line="360" w:lineRule="auto"/>
        <w:ind w:firstLine="42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观众打分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5分）；</w:t>
      </w:r>
    </w:p>
    <w:p w14:paraId="09A6477A">
      <w:pPr>
        <w:keepNext w:val="0"/>
        <w:keepLines w:val="0"/>
        <w:pageBreakBefore w:val="0"/>
        <w:widowControl w:val="0"/>
        <w:kinsoku/>
        <w:wordWrap/>
        <w:overflowPunct/>
        <w:topLinePunct w:val="0"/>
        <w:autoSpaceDE/>
        <w:autoSpaceDN/>
        <w:bidi w:val="0"/>
        <w:adjustRightInd/>
        <w:spacing w:line="360" w:lineRule="auto"/>
        <w:ind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（3）线上投票（5分），规则为：得票数前20%的团队得5分，前50%的团队得3分，其余团队得1分；</w:t>
      </w:r>
    </w:p>
    <w:p w14:paraId="49EFA552">
      <w:pPr>
        <w:keepNext w:val="0"/>
        <w:keepLines w:val="0"/>
        <w:pageBreakBefore w:val="0"/>
        <w:widowControl w:val="0"/>
        <w:kinsoku/>
        <w:wordWrap/>
        <w:overflowPunct/>
        <w:topLinePunct w:val="0"/>
        <w:autoSpaceDE/>
        <w:autoSpaceDN/>
        <w:bidi w:val="0"/>
        <w:adjustRightInd/>
        <w:spacing w:line="360" w:lineRule="auto"/>
        <w:ind w:firstLine="42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线上投票具体执行方法：各组织或团队向团委志愿服务部提供组织或团队介绍及志愿服务项目简述等资料用于制作投票内容，团委志愿服务部将通过发布投票链接。</w:t>
      </w:r>
    </w:p>
    <w:p w14:paraId="4354C8A7">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相关荣誉加分（10分），规则为：如果参评的项目在项目开展期间获得过校级、市级、省级、国家级等相关荣誉，依次可加4分、6分、8分、10分；如果参评项目被校园网（要闻）、市级媒体、省级媒体、国家级媒体等媒体平台报道过，依次可加4分、6分、8分、10分；分数可叠加，上限为10分；</w:t>
      </w:r>
    </w:p>
    <w:p w14:paraId="7C9DB458">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结项材料评审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30分），各项目负责人提交材料后，校团委会跟据材料内容和质量进行评审。</w:t>
      </w:r>
    </w:p>
    <w:p w14:paraId="3AAAE96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项目建设导向与评审标准体系</w:t>
      </w:r>
    </w:p>
    <w:p w14:paraId="7713DC82">
      <w:pPr>
        <w:snapToGrid w:val="0"/>
        <w:spacing w:line="360" w:lineRule="auto"/>
        <w:ind w:firstLine="560"/>
        <w:rPr>
          <w:rFonts w:ascii="宋体" w:hAnsi="宋体" w:eastAsia="宋体" w:cs="宋体"/>
          <w:sz w:val="24"/>
          <w:szCs w:val="24"/>
        </w:rPr>
      </w:pPr>
      <w:r>
        <w:rPr>
          <w:rFonts w:ascii="宋体" w:hAnsi="宋体" w:eastAsia="宋体" w:cs="宋体"/>
          <w:sz w:val="24"/>
          <w:szCs w:val="24"/>
        </w:rPr>
        <w:t>本标准体系既是各项评审环节的核心打分依据，也旨在为全校各级志愿服务项目提供规划与建设的方向指引。校区团委鼓励各项目团队对标以下四大维度，不断提升志愿服务项目的专业化、规范化与品牌化水平。各项评审（如材料评审、评委打分等）均以此体系的百分制为基准进行参考评价。</w:t>
      </w:r>
    </w:p>
    <w:p w14:paraId="5F16CF07">
      <w:pPr>
        <w:snapToGrid w:val="0"/>
        <w:spacing w:line="360" w:lineRule="auto"/>
        <w:ind w:firstLine="56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社会需求与服务成效</w:t>
      </w:r>
      <w:bookmarkStart w:id="0" w:name="_GoBack"/>
      <w:bookmarkEnd w:id="0"/>
      <w:r>
        <w:rPr>
          <w:rFonts w:hint="default" w:ascii="宋体" w:hAnsi="宋体" w:eastAsia="宋体" w:cs="宋体"/>
          <w:sz w:val="24"/>
          <w:szCs w:val="24"/>
          <w:lang w:val="en-US" w:eastAsia="zh-CN"/>
        </w:rPr>
        <w:t>——导向：不做表面文章，精准对接社会痛点</w:t>
      </w:r>
    </w:p>
    <w:p w14:paraId="2EDEFB07">
      <w:pPr>
        <w:snapToGrid w:val="0"/>
        <w:spacing w:line="360" w:lineRule="auto"/>
        <w:ind w:firstLine="56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需求精准性（20分）：前期调研：项目发起非“想当然”，需提供详实的调研报告或数据支持，证明精准对接了真实社会需求与痛点。受众定位：受益群体画像清晰、高度精准，能客观描述其面临的真实困难及项目介入的必要性。</w:t>
      </w:r>
    </w:p>
    <w:p w14:paraId="3ABA94E6">
      <w:pPr>
        <w:snapToGrid w:val="0"/>
        <w:spacing w:line="360" w:lineRule="auto"/>
        <w:ind w:firstLine="560"/>
        <w:rPr>
          <w:rFonts w:hint="default" w:ascii="宋体" w:hAnsi="宋体" w:eastAsia="宋体" w:cs="宋体"/>
          <w:sz w:val="24"/>
          <w:szCs w:val="24"/>
        </w:rPr>
      </w:pPr>
      <w:r>
        <w:rPr>
          <w:rFonts w:hint="default" w:ascii="宋体" w:hAnsi="宋体" w:eastAsia="宋体" w:cs="宋体"/>
          <w:sz w:val="24"/>
          <w:szCs w:val="24"/>
          <w:lang w:val="en-US" w:eastAsia="zh-CN"/>
        </w:rPr>
        <w:t>量化成果与质量（20分）：多维数据支撑：在基础的服务时长、服务次数、覆盖人数之外，重点关注“满意度提升率”、“问题解决率”等核心效能指标。社会与官方认同：获得受益方实质性反馈（如感谢信、反馈视频）；获得党政部门正式认可、被纳入地方志愿服务品牌，或获得市级及以上主流媒体的专题报道。</w:t>
      </w:r>
    </w:p>
    <w:p w14:paraId="4069E856">
      <w:pPr>
        <w:snapToGrid w:val="0"/>
        <w:spacing w:line="360" w:lineRule="auto"/>
        <w:ind w:firstLine="56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模式创新与专业赋能——导向：拒绝简单重复，依托哈工大特色寻求突破</w:t>
      </w:r>
    </w:p>
    <w:p w14:paraId="46306514">
      <w:pPr>
        <w:snapToGrid w:val="0"/>
        <w:spacing w:line="360" w:lineRule="auto"/>
        <w:ind w:firstLine="56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科优势结合（15分）：专业化赋能：避免仅停留在通用型基础劳动，鼓励依托哈工大（威海）在计算机、机械、海洋等领域的学科背景，以专业技术解决实际问题。专业化培训：团队针对服务内容是否建立了完善的专业岗位培训体系，确保服务输出的科学性与专业度。</w:t>
      </w:r>
    </w:p>
    <w:p w14:paraId="2642AFBB">
      <w:pPr>
        <w:snapToGrid w:val="0"/>
        <w:spacing w:line="360" w:lineRule="auto"/>
        <w:ind w:firstLine="56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运行机制创新（10分）：理念与路径创新：紧扣“乡村振兴”、“基层治理”等国家战略提出志愿服务新思路；在资源整合、志愿者动员、服务流程设计上具备区别于传统模式的创新突破。数字化应用：善用互联网及数字化工具实现供需精准匹配、服务过程监控及效能科学评价。</w:t>
      </w:r>
    </w:p>
    <w:p w14:paraId="6C5E68CE">
      <w:pPr>
        <w:snapToGrid w:val="0"/>
        <w:spacing w:line="360" w:lineRule="auto"/>
        <w:ind w:firstLine="56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组织管理与规范运营（15分）：告别松散管理，打造严密的组织闭环制度化建设：具备保障项目稳定运行、规避安全风险的完善机制。*全周期管理：形成了科学、规范的志愿者招募、岗前培训、过程管理及激励考核闭环机制。</w:t>
      </w:r>
    </w:p>
    <w:p w14:paraId="4691A3C7">
      <w:pPr>
        <w:snapToGrid w:val="0"/>
        <w:spacing w:line="360" w:lineRule="auto"/>
        <w:ind w:firstLine="56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长效发展与品牌转化（20分）：避免一阵风，追求生命力与社会影响力1.生命力与稳定性（10分）：历史积淀：项目需具备一年以上（含一年）的稳定运作经验，拒绝短期突击或临时凑数性质的活动。资源造血：破除单一依赖校内拨款的局面，展现项目争取外部资源（如社会筹款、场地赞助、配套资金及政策支持）的拓展能力。2.可复制性与成果转化（10分）：品牌化潜力：运作模式逻辑清晰、标准成熟，具备被其他校区、高校或社会组织直接借鉴与复制的推广价值。纵深转化：展现出由单一志愿服务活动向具备长期社会影响力的“公益创业项目”转化的潜能与规划。</w:t>
      </w:r>
    </w:p>
    <w:p w14:paraId="56F7CC19">
      <w:pPr>
        <w:snapToGrid w:val="0"/>
        <w:spacing w:line="360" w:lineRule="auto"/>
        <w:ind w:firstLine="560"/>
        <w:rPr>
          <w:rFonts w:hint="default" w:ascii="宋体" w:hAnsi="宋体" w:eastAsia="宋体" w:cs="宋体"/>
          <w:sz w:val="24"/>
          <w:szCs w:val="24"/>
          <w:lang w:val="en-US" w:eastAsia="zh-CN"/>
        </w:rPr>
      </w:pPr>
    </w:p>
    <w:p w14:paraId="36972C2F">
      <w:pPr>
        <w:snapToGrid w:val="0"/>
        <w:spacing w:line="360" w:lineRule="auto"/>
        <w:ind w:firstLine="560"/>
        <w:rPr>
          <w:rFonts w:hint="eastAsia" w:ascii="宋体" w:hAnsi="宋体" w:eastAsia="宋体" w:cs="宋体"/>
          <w:sz w:val="24"/>
          <w:szCs w:val="24"/>
        </w:rPr>
      </w:pPr>
    </w:p>
    <w:p w14:paraId="2C907A2E">
      <w:pPr>
        <w:snapToGrid w:val="0"/>
        <w:spacing w:line="360" w:lineRule="auto"/>
        <w:ind w:firstLine="560"/>
        <w:rPr>
          <w:rFonts w:hint="eastAsia" w:ascii="宋体" w:hAnsi="宋体" w:eastAsia="宋体" w:cs="宋体"/>
          <w:sz w:val="24"/>
          <w:szCs w:val="24"/>
        </w:rPr>
      </w:pPr>
    </w:p>
    <w:p w14:paraId="66CBB371">
      <w:pPr>
        <w:snapToGrid w:val="0"/>
        <w:spacing w:line="360" w:lineRule="auto"/>
        <w:ind w:firstLine="560"/>
        <w:jc w:val="right"/>
        <w:rPr>
          <w:rFonts w:hint="eastAsia" w:ascii="宋体" w:hAnsi="宋体" w:eastAsia="宋体" w:cs="宋体"/>
          <w:sz w:val="24"/>
          <w:szCs w:val="24"/>
        </w:rPr>
      </w:pPr>
    </w:p>
    <w:p w14:paraId="0A16AACD">
      <w:pPr>
        <w:snapToGrid w:val="0"/>
        <w:spacing w:line="360" w:lineRule="auto"/>
        <w:ind w:firstLine="560"/>
        <w:jc w:val="right"/>
        <w:rPr>
          <w:rFonts w:hint="eastAsia" w:ascii="宋体" w:hAnsi="宋体" w:eastAsia="宋体" w:cs="宋体"/>
          <w:sz w:val="24"/>
          <w:szCs w:val="24"/>
        </w:rPr>
      </w:pPr>
      <w:r>
        <w:rPr>
          <w:rFonts w:hint="eastAsia" w:ascii="宋体" w:hAnsi="宋体" w:eastAsia="宋体" w:cs="宋体"/>
          <w:sz w:val="24"/>
          <w:szCs w:val="24"/>
        </w:rPr>
        <w:t>共青团哈尔滨工业大学（威海）委员会</w:t>
      </w:r>
    </w:p>
    <w:p w14:paraId="25CD82B7">
      <w:pPr>
        <w:snapToGrid w:val="0"/>
        <w:spacing w:line="360" w:lineRule="auto"/>
        <w:ind w:firstLine="560"/>
        <w:jc w:val="right"/>
        <w:rPr>
          <w:rFonts w:hint="eastAsia" w:ascii="宋体" w:hAnsi="宋体" w:eastAsia="宋体" w:cs="宋体"/>
          <w:sz w:val="24"/>
          <w:szCs w:val="24"/>
        </w:rPr>
      </w:pPr>
      <w:r>
        <w:rPr>
          <w:rFonts w:hint="eastAsia" w:ascii="宋体" w:hAnsi="宋体" w:eastAsia="宋体" w:cs="宋体"/>
          <w:sz w:val="24"/>
          <w:szCs w:val="24"/>
        </w:rPr>
        <w:t>校区团委志愿服务部</w:t>
      </w:r>
    </w:p>
    <w:p w14:paraId="707DC422">
      <w:pPr>
        <w:snapToGrid w:val="0"/>
        <w:spacing w:line="360" w:lineRule="auto"/>
        <w:ind w:firstLine="560"/>
        <w:jc w:val="righ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日</w:t>
      </w:r>
    </w:p>
    <w:p w14:paraId="1EE7D849">
      <w:pPr>
        <w:snapToGrid w:val="0"/>
        <w:spacing w:line="360" w:lineRule="auto"/>
        <w:rPr>
          <w:rFonts w:hint="eastAsia" w:ascii="文星简小标宋" w:eastAsia="文星简小标宋"/>
          <w:sz w:val="44"/>
          <w:szCs w:val="44"/>
        </w:rPr>
      </w:pPr>
    </w:p>
    <w:p w14:paraId="68AFFAE9">
      <w:pPr>
        <w:snapToGrid w:val="0"/>
        <w:spacing w:line="360" w:lineRule="auto"/>
        <w:ind w:firstLine="560" w:firstLineChars="200"/>
        <w:rPr>
          <w:rFonts w:hint="eastAsia" w:ascii="宋体" w:hAnsi="宋体"/>
          <w:sz w:val="28"/>
          <w:szCs w:val="44"/>
        </w:rPr>
      </w:pPr>
    </w:p>
    <w:p w14:paraId="1F1CAF34">
      <w:pPr>
        <w:bidi w:val="0"/>
        <w:ind w:firstLine="56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文星简小标宋">
    <w:altName w:val="宋体"/>
    <w:panose1 w:val="02010609000101010101"/>
    <w:charset w:val="86"/>
    <w:family w:val="modern"/>
    <w:pitch w:val="default"/>
    <w:sig w:usb0="00000000" w:usb1="00000000" w:usb2="00000010" w:usb3="00000000" w:csb0="00040000" w:csb1="00000000"/>
    <w:embedRegular r:id="rId1" w:fontKey="{18716C57-A4F3-4AD6-9D30-D9A3A8913EE9}"/>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emilight">
    <w:panose1 w:val="020B04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9752A"/>
    <w:rsid w:val="097126C7"/>
    <w:rsid w:val="2F500C72"/>
    <w:rsid w:val="36542AD7"/>
    <w:rsid w:val="45DD7344"/>
    <w:rsid w:val="514E2D70"/>
    <w:rsid w:val="5F59087D"/>
    <w:rsid w:val="6D6007FB"/>
    <w:rsid w:val="7104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1254</Words>
  <Characters>1280</Characters>
  <Lines>0</Lines>
  <Paragraphs>0</Paragraphs>
  <TotalTime>8</TotalTime>
  <ScaleCrop>false</ScaleCrop>
  <LinksUpToDate>false</LinksUpToDate>
  <CharactersWithSpaces>1294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2023-03-15T10:10:00Z</dcterms:created>
  <dc:creator>寄云间.</dc:creator>
  <cp:lastModifiedBy>张新冉</cp:lastModifiedBy>
  <dcterms:modified xsi:type="dcterms:W3CDTF">2026-03-19T00:29:31Z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DD6D8D7D0DFB4136B8715CCFB1827F51_13</vt:lpwstr>
  </property>
  <property fmtid="{D5CDD505-2E9C-101B-9397-08002B2CF9AE}" pid="4" name="KSOTemplateDocerSaveRecord">
    <vt:lpwstr>eyJoZGlkIjoiZWUyNzViNjdiMWI5NjRhZjdiZDM5Nzg5ZGU0YTMzMDMiLCJ1c2VySWQiOiI3MzYxNDUwIn0=</vt:lpwstr>
  </property>
</Properties>
</file>